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8931E" w14:textId="77777777" w:rsidR="00340783" w:rsidRDefault="00340783" w:rsidP="00340783">
      <w:pPr>
        <w:tabs>
          <w:tab w:val="left" w:pos="5387"/>
        </w:tabs>
        <w:rPr>
          <w:rFonts w:ascii="Arial" w:hAnsi="Arial" w:cs="Arial"/>
          <w:b/>
          <w:sz w:val="22"/>
        </w:rPr>
      </w:pPr>
    </w:p>
    <w:p w14:paraId="68A0909B" w14:textId="77777777" w:rsidR="00340783" w:rsidRDefault="00340783" w:rsidP="00340783">
      <w:pPr>
        <w:tabs>
          <w:tab w:val="left" w:pos="5387"/>
        </w:tabs>
        <w:rPr>
          <w:rFonts w:ascii="Arial" w:hAnsi="Arial" w:cs="Arial"/>
          <w:b/>
          <w:sz w:val="22"/>
        </w:rPr>
      </w:pPr>
    </w:p>
    <w:p w14:paraId="72D878AD" w14:textId="77777777" w:rsidR="00340783" w:rsidRDefault="00340783" w:rsidP="00340783">
      <w:pPr>
        <w:tabs>
          <w:tab w:val="left" w:pos="5387"/>
        </w:tabs>
        <w:rPr>
          <w:rFonts w:ascii="Arial" w:hAnsi="Arial" w:cs="Arial"/>
          <w:sz w:val="22"/>
        </w:rPr>
      </w:pPr>
    </w:p>
    <w:p w14:paraId="759A740A" w14:textId="401E537E" w:rsidR="00340783" w:rsidRDefault="00790D32" w:rsidP="00F96047">
      <w:pPr>
        <w:pStyle w:val="berschrift1"/>
        <w:spacing w:after="120"/>
        <w:jc w:val="center"/>
        <w:rPr>
          <w:sz w:val="28"/>
          <w:szCs w:val="28"/>
        </w:rPr>
      </w:pPr>
      <w:r w:rsidRPr="007E70E5">
        <w:rPr>
          <w:sz w:val="28"/>
          <w:szCs w:val="28"/>
        </w:rPr>
        <w:t>Empfehlungen zur Berechnung des Swissness-Anteils von Mehl</w:t>
      </w:r>
      <w:r w:rsidR="0067078C">
        <w:rPr>
          <w:sz w:val="28"/>
          <w:szCs w:val="28"/>
        </w:rPr>
        <w:br/>
      </w:r>
      <w:r w:rsidR="00C644F0">
        <w:rPr>
          <w:sz w:val="28"/>
          <w:szCs w:val="28"/>
        </w:rPr>
        <w:t xml:space="preserve">aktualisierte Fassung vom </w:t>
      </w:r>
      <w:r w:rsidR="00EC4905">
        <w:rPr>
          <w:sz w:val="28"/>
          <w:szCs w:val="28"/>
        </w:rPr>
        <w:t xml:space="preserve">September </w:t>
      </w:r>
      <w:r w:rsidR="0067078C">
        <w:rPr>
          <w:sz w:val="28"/>
          <w:szCs w:val="28"/>
        </w:rPr>
        <w:t>2026</w:t>
      </w:r>
    </w:p>
    <w:p w14:paraId="7DA4B7F9" w14:textId="77777777" w:rsidR="00340783" w:rsidRDefault="00340783" w:rsidP="00340783">
      <w:pPr>
        <w:rPr>
          <w:rFonts w:ascii="Arial" w:hAnsi="Arial" w:cs="Arial"/>
          <w:b/>
          <w:sz w:val="24"/>
        </w:rPr>
      </w:pPr>
    </w:p>
    <w:p w14:paraId="3332BEB3" w14:textId="77777777" w:rsidR="007E70E5" w:rsidRDefault="007E70E5" w:rsidP="00340783">
      <w:pPr>
        <w:rPr>
          <w:rFonts w:ascii="Arial" w:hAnsi="Arial" w:cs="Arial"/>
          <w:b/>
          <w:sz w:val="24"/>
        </w:rPr>
      </w:pPr>
    </w:p>
    <w:p w14:paraId="3CCA9A97" w14:textId="77777777" w:rsidR="00F96047" w:rsidRDefault="00F96047" w:rsidP="00340783">
      <w:pPr>
        <w:rPr>
          <w:rFonts w:ascii="Arial" w:hAnsi="Arial" w:cs="Arial"/>
          <w:b/>
          <w:sz w:val="24"/>
        </w:rPr>
      </w:pPr>
    </w:p>
    <w:p w14:paraId="43996A39" w14:textId="77777777" w:rsidR="005047BA" w:rsidRPr="007E70E5" w:rsidRDefault="00790D32" w:rsidP="00790D32">
      <w:pPr>
        <w:pStyle w:val="NurText"/>
        <w:numPr>
          <w:ilvl w:val="0"/>
          <w:numId w:val="7"/>
        </w:numPr>
        <w:ind w:left="357" w:hanging="357"/>
        <w:jc w:val="both"/>
        <w:rPr>
          <w:rFonts w:ascii="Arial" w:hAnsi="Arial" w:cs="Arial"/>
          <w:b/>
          <w:sz w:val="24"/>
          <w:szCs w:val="24"/>
          <w:lang w:val="de-CH"/>
        </w:rPr>
      </w:pPr>
      <w:r w:rsidRPr="007E70E5">
        <w:rPr>
          <w:rFonts w:ascii="Arial" w:hAnsi="Arial" w:cs="Arial"/>
          <w:b/>
          <w:sz w:val="24"/>
          <w:szCs w:val="24"/>
          <w:lang w:val="de-CH"/>
        </w:rPr>
        <w:t>Ausgangslage</w:t>
      </w:r>
    </w:p>
    <w:p w14:paraId="6F8CDE9A" w14:textId="77777777" w:rsidR="00790D32" w:rsidRDefault="00790D32" w:rsidP="00790D32">
      <w:pPr>
        <w:pStyle w:val="NurText"/>
        <w:jc w:val="both"/>
        <w:rPr>
          <w:rFonts w:ascii="Arial" w:hAnsi="Arial" w:cs="Arial"/>
          <w:lang w:val="de-CH"/>
        </w:rPr>
      </w:pPr>
    </w:p>
    <w:p w14:paraId="0A44A83E" w14:textId="77777777" w:rsidR="00790D32" w:rsidRDefault="00790D32" w:rsidP="00790D32">
      <w:pPr>
        <w:pStyle w:val="NurText"/>
        <w:jc w:val="both"/>
        <w:rPr>
          <w:rFonts w:ascii="Arial" w:hAnsi="Arial" w:cs="Arial"/>
          <w:lang w:val="de-CH"/>
        </w:rPr>
      </w:pPr>
      <w:r>
        <w:rPr>
          <w:rFonts w:ascii="Arial" w:hAnsi="Arial" w:cs="Arial"/>
          <w:lang w:val="de-CH"/>
        </w:rPr>
        <w:t>Die Herkunft eines Lebensmittels entspricht dem Ort, von dem mindestens 80 % des Gewichts der Rohstoffe, aus denen sich das Lebensmittel zusammensetzt, stammen. Von der Berech</w:t>
      </w:r>
      <w:r w:rsidR="004A047B">
        <w:rPr>
          <w:rFonts w:ascii="Arial" w:hAnsi="Arial" w:cs="Arial"/>
          <w:lang w:val="de-CH"/>
        </w:rPr>
        <w:softHyphen/>
      </w:r>
      <w:r>
        <w:rPr>
          <w:rFonts w:ascii="Arial" w:hAnsi="Arial" w:cs="Arial"/>
          <w:lang w:val="de-CH"/>
        </w:rPr>
        <w:t>nung ausgeschlossen sind Naturprodukte, welche am Herkunftsort nicht verfügbar sind. Die Berechnung des erforderlichen Mindestanteils für ein bestimmtes Lebensmittel darf aufgrund der durchschnittlichen Warenflüsse eines Kalenderjahres bestimmt werden (</w:t>
      </w:r>
      <w:r w:rsidR="00F96047">
        <w:rPr>
          <w:rFonts w:ascii="Arial" w:hAnsi="Arial" w:cs="Arial"/>
          <w:lang w:val="de-CH"/>
        </w:rPr>
        <w:t xml:space="preserve">vgl. </w:t>
      </w:r>
      <w:r>
        <w:rPr>
          <w:rFonts w:ascii="Arial" w:hAnsi="Arial" w:cs="Arial"/>
          <w:lang w:val="de-CH"/>
        </w:rPr>
        <w:t xml:space="preserve">Art. 48 b </w:t>
      </w:r>
      <w:proofErr w:type="spellStart"/>
      <w:r>
        <w:rPr>
          <w:rFonts w:ascii="Arial" w:hAnsi="Arial" w:cs="Arial"/>
          <w:lang w:val="de-CH"/>
        </w:rPr>
        <w:t>MSchG</w:t>
      </w:r>
      <w:proofErr w:type="spellEnd"/>
      <w:r>
        <w:rPr>
          <w:rFonts w:ascii="Arial" w:hAnsi="Arial" w:cs="Arial"/>
          <w:lang w:val="de-CH"/>
        </w:rPr>
        <w:t xml:space="preserve"> und Art. 4 </w:t>
      </w:r>
      <w:proofErr w:type="spellStart"/>
      <w:r>
        <w:rPr>
          <w:rFonts w:ascii="Arial" w:hAnsi="Arial" w:cs="Arial"/>
          <w:lang w:val="de-CH"/>
        </w:rPr>
        <w:t>HasLV</w:t>
      </w:r>
      <w:proofErr w:type="spellEnd"/>
      <w:r>
        <w:rPr>
          <w:rFonts w:ascii="Arial" w:hAnsi="Arial" w:cs="Arial"/>
          <w:lang w:val="de-CH"/>
        </w:rPr>
        <w:t>).</w:t>
      </w:r>
    </w:p>
    <w:p w14:paraId="06F71464" w14:textId="77777777" w:rsidR="00790D32" w:rsidRDefault="00790D32" w:rsidP="00790D32">
      <w:pPr>
        <w:pStyle w:val="NurText"/>
        <w:jc w:val="both"/>
        <w:rPr>
          <w:rFonts w:ascii="Arial" w:hAnsi="Arial" w:cs="Arial"/>
          <w:lang w:val="de-CH"/>
        </w:rPr>
      </w:pPr>
    </w:p>
    <w:p w14:paraId="4FD5E6D7" w14:textId="77777777" w:rsidR="00790D32" w:rsidRDefault="00790D32" w:rsidP="00790D32">
      <w:pPr>
        <w:pStyle w:val="NurText"/>
        <w:jc w:val="both"/>
        <w:rPr>
          <w:rFonts w:ascii="Arial" w:hAnsi="Arial" w:cs="Arial"/>
          <w:lang w:val="de-CH"/>
        </w:rPr>
      </w:pPr>
    </w:p>
    <w:p w14:paraId="5C05ADE1" w14:textId="77777777" w:rsidR="00790D32" w:rsidRPr="007E70E5" w:rsidRDefault="00790D32" w:rsidP="004A047B">
      <w:pPr>
        <w:pStyle w:val="NurText"/>
        <w:numPr>
          <w:ilvl w:val="0"/>
          <w:numId w:val="7"/>
        </w:numPr>
        <w:spacing w:before="120"/>
        <w:ind w:left="357" w:hanging="357"/>
        <w:jc w:val="both"/>
        <w:rPr>
          <w:rFonts w:ascii="Arial" w:hAnsi="Arial" w:cs="Arial"/>
          <w:b/>
          <w:sz w:val="24"/>
          <w:szCs w:val="24"/>
          <w:lang w:val="de-CH"/>
        </w:rPr>
      </w:pPr>
      <w:r w:rsidRPr="007E70E5">
        <w:rPr>
          <w:rFonts w:ascii="Arial" w:hAnsi="Arial" w:cs="Arial"/>
          <w:b/>
          <w:sz w:val="24"/>
          <w:szCs w:val="24"/>
          <w:lang w:val="de-CH"/>
        </w:rPr>
        <w:t>Massgebliches Kalenderjahr</w:t>
      </w:r>
    </w:p>
    <w:p w14:paraId="60EC8088" w14:textId="77777777" w:rsidR="00790D32" w:rsidRDefault="00790D32" w:rsidP="00790D32">
      <w:pPr>
        <w:pStyle w:val="NurText"/>
        <w:jc w:val="both"/>
        <w:rPr>
          <w:rFonts w:ascii="Arial" w:hAnsi="Arial" w:cs="Arial"/>
          <w:lang w:val="de-CH"/>
        </w:rPr>
      </w:pPr>
    </w:p>
    <w:p w14:paraId="6C0BBB8B" w14:textId="77777777" w:rsidR="00790D32" w:rsidRDefault="00790D32" w:rsidP="00790D32">
      <w:pPr>
        <w:pStyle w:val="NurText"/>
        <w:jc w:val="both"/>
        <w:rPr>
          <w:rFonts w:ascii="Arial" w:hAnsi="Arial" w:cs="Arial"/>
          <w:lang w:val="de-CH"/>
        </w:rPr>
      </w:pPr>
      <w:r>
        <w:rPr>
          <w:rFonts w:ascii="Arial" w:hAnsi="Arial" w:cs="Arial"/>
          <w:lang w:val="de-CH"/>
        </w:rPr>
        <w:t xml:space="preserve">Die Bestimmung der durchschnittlichen Warenflüsse über ein Kalenderjahr </w:t>
      </w:r>
      <w:r w:rsidR="00A86C80">
        <w:rPr>
          <w:rFonts w:ascii="Arial" w:hAnsi="Arial" w:cs="Arial"/>
          <w:lang w:val="de-CH"/>
        </w:rPr>
        <w:t>kann</w:t>
      </w:r>
      <w:r>
        <w:rPr>
          <w:rFonts w:ascii="Arial" w:hAnsi="Arial" w:cs="Arial"/>
          <w:lang w:val="de-CH"/>
        </w:rPr>
        <w:t xml:space="preserve"> entweder aufgrund der Vermahlungszahlen des Vorjahres oder aufgrund der Vermahlungszahlen des aktuell laufenden Jahres erfolgen. Der DSM empfiehlt seinen Mitgliedern die Berechnung gestützt auf die Zahlen des Vorjahres, da dies eine viel höhere Stabilität und Rechtssicherheit ermöglicht. Nicht zulässig ist der systematische Wechsel zwischen den beiden Berechnungs</w:t>
      </w:r>
      <w:r w:rsidR="004A047B">
        <w:rPr>
          <w:rFonts w:ascii="Arial" w:hAnsi="Arial" w:cs="Arial"/>
          <w:lang w:val="de-CH"/>
        </w:rPr>
        <w:softHyphen/>
      </w:r>
      <w:r>
        <w:rPr>
          <w:rFonts w:ascii="Arial" w:hAnsi="Arial" w:cs="Arial"/>
          <w:lang w:val="de-CH"/>
        </w:rPr>
        <w:t>arten.</w:t>
      </w:r>
    </w:p>
    <w:p w14:paraId="1926B10B" w14:textId="77777777" w:rsidR="00790D32" w:rsidRDefault="00790D32" w:rsidP="00790D32">
      <w:pPr>
        <w:pStyle w:val="NurText"/>
        <w:jc w:val="both"/>
        <w:rPr>
          <w:rFonts w:ascii="Arial" w:hAnsi="Arial" w:cs="Arial"/>
          <w:lang w:val="de-CH"/>
        </w:rPr>
      </w:pPr>
    </w:p>
    <w:p w14:paraId="7C62BC0C" w14:textId="77777777" w:rsidR="00790D32" w:rsidRDefault="00790D32" w:rsidP="00790D32">
      <w:pPr>
        <w:pStyle w:val="NurText"/>
        <w:jc w:val="both"/>
        <w:rPr>
          <w:rFonts w:ascii="Arial" w:hAnsi="Arial" w:cs="Arial"/>
          <w:lang w:val="de-CH"/>
        </w:rPr>
      </w:pPr>
    </w:p>
    <w:p w14:paraId="72D51C61" w14:textId="77777777" w:rsidR="00790D32" w:rsidRPr="007E70E5" w:rsidRDefault="00790D32" w:rsidP="004A047B">
      <w:pPr>
        <w:pStyle w:val="NurText"/>
        <w:numPr>
          <w:ilvl w:val="0"/>
          <w:numId w:val="7"/>
        </w:numPr>
        <w:spacing w:before="120"/>
        <w:ind w:left="357" w:hanging="357"/>
        <w:jc w:val="both"/>
        <w:rPr>
          <w:rFonts w:ascii="Arial" w:hAnsi="Arial" w:cs="Arial"/>
          <w:b/>
          <w:sz w:val="24"/>
          <w:szCs w:val="24"/>
          <w:lang w:val="de-CH"/>
        </w:rPr>
      </w:pPr>
      <w:r w:rsidRPr="007E70E5">
        <w:rPr>
          <w:rFonts w:ascii="Arial" w:hAnsi="Arial" w:cs="Arial"/>
          <w:b/>
          <w:sz w:val="24"/>
          <w:szCs w:val="24"/>
          <w:lang w:val="de-CH"/>
        </w:rPr>
        <w:t>Massgebliche Warenflüsse</w:t>
      </w:r>
    </w:p>
    <w:p w14:paraId="74AEB789" w14:textId="77777777" w:rsidR="00790D32" w:rsidRDefault="00790D32" w:rsidP="00790D32">
      <w:pPr>
        <w:pStyle w:val="NurText"/>
        <w:jc w:val="both"/>
        <w:rPr>
          <w:rFonts w:ascii="Arial" w:hAnsi="Arial" w:cs="Arial"/>
          <w:lang w:val="de-CH"/>
        </w:rPr>
      </w:pPr>
    </w:p>
    <w:p w14:paraId="6DC3FE2D" w14:textId="77777777" w:rsidR="00790D32" w:rsidRPr="007E70E5" w:rsidRDefault="00790D32" w:rsidP="007E70E5">
      <w:pPr>
        <w:pStyle w:val="NurText"/>
        <w:numPr>
          <w:ilvl w:val="0"/>
          <w:numId w:val="8"/>
        </w:numPr>
        <w:ind w:left="357" w:hanging="357"/>
        <w:jc w:val="both"/>
        <w:rPr>
          <w:rFonts w:ascii="Arial" w:hAnsi="Arial" w:cs="Arial"/>
          <w:b/>
          <w:lang w:val="de-CH"/>
        </w:rPr>
      </w:pPr>
      <w:r w:rsidRPr="007E70E5">
        <w:rPr>
          <w:rFonts w:ascii="Arial" w:hAnsi="Arial" w:cs="Arial"/>
          <w:b/>
          <w:lang w:val="de-CH"/>
        </w:rPr>
        <w:t>Nur Weichweizen, Roggen und Dinkel</w:t>
      </w:r>
    </w:p>
    <w:p w14:paraId="12FAE47C" w14:textId="77777777" w:rsidR="00790D32" w:rsidRDefault="00790D32" w:rsidP="00790D32">
      <w:pPr>
        <w:pStyle w:val="NurText"/>
        <w:jc w:val="both"/>
        <w:rPr>
          <w:rFonts w:ascii="Arial" w:hAnsi="Arial" w:cs="Arial"/>
          <w:lang w:val="de-CH"/>
        </w:rPr>
      </w:pPr>
    </w:p>
    <w:p w14:paraId="554C8B23" w14:textId="56C83A6A" w:rsidR="00A72F93" w:rsidRDefault="00790D32" w:rsidP="00790D32">
      <w:pPr>
        <w:pStyle w:val="NurText"/>
        <w:jc w:val="both"/>
        <w:rPr>
          <w:rFonts w:ascii="Arial" w:hAnsi="Arial" w:cs="Arial"/>
          <w:lang w:val="de-CH"/>
        </w:rPr>
      </w:pPr>
      <w:r>
        <w:rPr>
          <w:rFonts w:ascii="Arial" w:hAnsi="Arial" w:cs="Arial"/>
          <w:lang w:val="de-CH"/>
        </w:rPr>
        <w:t>Unter den Brotgetrei</w:t>
      </w:r>
      <w:r w:rsidR="00A86C80">
        <w:rPr>
          <w:rFonts w:ascii="Arial" w:hAnsi="Arial" w:cs="Arial"/>
          <w:lang w:val="de-CH"/>
        </w:rPr>
        <w:t>de</w:t>
      </w:r>
      <w:r w:rsidR="00A72F93">
        <w:rPr>
          <w:rFonts w:ascii="Arial" w:hAnsi="Arial" w:cs="Arial"/>
          <w:lang w:val="de-CH"/>
        </w:rPr>
        <w:t xml:space="preserve">arten </w:t>
      </w:r>
      <w:r w:rsidR="00A86C80">
        <w:rPr>
          <w:rFonts w:ascii="Arial" w:hAnsi="Arial" w:cs="Arial"/>
          <w:lang w:val="de-CH"/>
        </w:rPr>
        <w:t>weisen nur Weichweizen, Roggen und Dinkel einen Selbstver</w:t>
      </w:r>
      <w:r w:rsidR="004A047B">
        <w:rPr>
          <w:rFonts w:ascii="Arial" w:hAnsi="Arial" w:cs="Arial"/>
          <w:lang w:val="de-CH"/>
        </w:rPr>
        <w:softHyphen/>
      </w:r>
      <w:r w:rsidR="00A86C80">
        <w:rPr>
          <w:rFonts w:ascii="Arial" w:hAnsi="Arial" w:cs="Arial"/>
          <w:lang w:val="de-CH"/>
        </w:rPr>
        <w:t xml:space="preserve">sorgungsgrad von mehr als 20 % auf. Nur diese drei Brotgetreidearten sind daher in die Berechnung der Swissness einzubeziehen. Anteile an </w:t>
      </w:r>
      <w:r w:rsidR="00F96047">
        <w:rPr>
          <w:rFonts w:ascii="Arial" w:hAnsi="Arial" w:cs="Arial"/>
          <w:lang w:val="de-CH"/>
        </w:rPr>
        <w:t xml:space="preserve">den </w:t>
      </w:r>
      <w:r w:rsidR="00A86C80">
        <w:rPr>
          <w:rFonts w:ascii="Arial" w:hAnsi="Arial" w:cs="Arial"/>
          <w:lang w:val="de-CH"/>
        </w:rPr>
        <w:t>übrigen Brotgetreidearten „fallen aus der Rechnung“. Für die Swissness des Mehls (80 % Rohstoffanteil) sind sie somit nicht zu berücksichtigen.</w:t>
      </w:r>
      <w:r w:rsidR="00782083">
        <w:rPr>
          <w:rFonts w:ascii="Arial" w:hAnsi="Arial" w:cs="Arial"/>
          <w:lang w:val="de-CH"/>
        </w:rPr>
        <w:t xml:space="preserve"> </w:t>
      </w:r>
    </w:p>
    <w:p w14:paraId="537B178C" w14:textId="77777777" w:rsidR="00A72F93" w:rsidRDefault="00A72F93" w:rsidP="00790D32">
      <w:pPr>
        <w:pStyle w:val="NurText"/>
        <w:jc w:val="both"/>
        <w:rPr>
          <w:rFonts w:ascii="Arial" w:hAnsi="Arial" w:cs="Arial"/>
          <w:lang w:val="de-CH"/>
        </w:rPr>
      </w:pPr>
    </w:p>
    <w:p w14:paraId="1789CD77" w14:textId="34433518" w:rsidR="00F96047" w:rsidRPr="00A72F93" w:rsidRDefault="00782083" w:rsidP="00A72F93">
      <w:pPr>
        <w:pStyle w:val="NurText"/>
        <w:jc w:val="both"/>
        <w:rPr>
          <w:rFonts w:ascii="Arial" w:hAnsi="Arial" w:cs="Arial"/>
          <w:lang w:val="de-CH"/>
        </w:rPr>
      </w:pPr>
      <w:r>
        <w:rPr>
          <w:rFonts w:ascii="Arial" w:hAnsi="Arial" w:cs="Arial"/>
          <w:lang w:val="de-CH"/>
        </w:rPr>
        <w:t>Beim Verkauf an die zweite V</w:t>
      </w:r>
      <w:r w:rsidR="00F96047">
        <w:rPr>
          <w:rFonts w:ascii="Arial" w:hAnsi="Arial" w:cs="Arial"/>
          <w:lang w:val="de-CH"/>
        </w:rPr>
        <w:t>erarbeitungsstufe gilt dasselbe:</w:t>
      </w:r>
      <w:r>
        <w:rPr>
          <w:rFonts w:ascii="Arial" w:hAnsi="Arial" w:cs="Arial"/>
          <w:lang w:val="de-CH"/>
        </w:rPr>
        <w:t xml:space="preserve"> </w:t>
      </w:r>
      <w:r w:rsidR="00F96047">
        <w:rPr>
          <w:rFonts w:ascii="Arial" w:hAnsi="Arial" w:cs="Arial"/>
          <w:lang w:val="de-CH"/>
        </w:rPr>
        <w:t xml:space="preserve">Setzt der </w:t>
      </w:r>
      <w:r>
        <w:rPr>
          <w:rFonts w:ascii="Arial" w:hAnsi="Arial" w:cs="Arial"/>
          <w:lang w:val="de-CH"/>
        </w:rPr>
        <w:t>Verarbeiter der zweiten Stufe z.B. 100 kg Mehl mit einem Anteil von 5 % Mais</w:t>
      </w:r>
      <w:r w:rsidR="00F96047">
        <w:rPr>
          <w:rFonts w:ascii="Arial" w:hAnsi="Arial" w:cs="Arial"/>
          <w:lang w:val="de-CH"/>
        </w:rPr>
        <w:t xml:space="preserve"> ein</w:t>
      </w:r>
      <w:r>
        <w:rPr>
          <w:rFonts w:ascii="Arial" w:hAnsi="Arial" w:cs="Arial"/>
          <w:lang w:val="de-CH"/>
        </w:rPr>
        <w:t xml:space="preserve">, </w:t>
      </w:r>
      <w:r w:rsidR="00F96047">
        <w:rPr>
          <w:rFonts w:ascii="Arial" w:hAnsi="Arial" w:cs="Arial"/>
          <w:lang w:val="de-CH"/>
        </w:rPr>
        <w:t xml:space="preserve">muss er </w:t>
      </w:r>
      <w:r>
        <w:rPr>
          <w:rFonts w:ascii="Arial" w:hAnsi="Arial" w:cs="Arial"/>
          <w:lang w:val="de-CH"/>
        </w:rPr>
        <w:t>dies</w:t>
      </w:r>
      <w:r w:rsidR="00F96047">
        <w:rPr>
          <w:rFonts w:ascii="Arial" w:hAnsi="Arial" w:cs="Arial"/>
          <w:lang w:val="de-CH"/>
        </w:rPr>
        <w:t>es Mehl</w:t>
      </w:r>
      <w:r>
        <w:rPr>
          <w:rFonts w:ascii="Arial" w:hAnsi="Arial" w:cs="Arial"/>
          <w:lang w:val="de-CH"/>
        </w:rPr>
        <w:t xml:space="preserve"> in seiner konkreten Rezeptur nur zu 95 kg anrechnen. Die 5 % werden einfach aus der Berechnung der 80 % Swissness </w:t>
      </w:r>
      <w:r w:rsidR="00F96047">
        <w:rPr>
          <w:rFonts w:ascii="Arial" w:hAnsi="Arial" w:cs="Arial"/>
          <w:lang w:val="de-CH"/>
        </w:rPr>
        <w:t xml:space="preserve">des </w:t>
      </w:r>
      <w:r>
        <w:rPr>
          <w:rFonts w:ascii="Arial" w:hAnsi="Arial" w:cs="Arial"/>
          <w:lang w:val="de-CH"/>
        </w:rPr>
        <w:t>Endprodukt</w:t>
      </w:r>
      <w:r w:rsidR="00F96047">
        <w:rPr>
          <w:rFonts w:ascii="Arial" w:hAnsi="Arial" w:cs="Arial"/>
          <w:lang w:val="de-CH"/>
        </w:rPr>
        <w:t>es</w:t>
      </w:r>
      <w:r>
        <w:rPr>
          <w:rFonts w:ascii="Arial" w:hAnsi="Arial" w:cs="Arial"/>
          <w:lang w:val="de-CH"/>
        </w:rPr>
        <w:t xml:space="preserve"> ausgeklammert</w:t>
      </w:r>
      <w:r w:rsidR="00F96047">
        <w:rPr>
          <w:rFonts w:ascii="Arial" w:hAnsi="Arial" w:cs="Arial"/>
          <w:lang w:val="de-CH"/>
        </w:rPr>
        <w:t xml:space="preserve"> resp. werden nicht alle Rohstoffanteile für die Berechnung überhaupt berücksichtigt</w:t>
      </w:r>
      <w:r>
        <w:rPr>
          <w:rFonts w:ascii="Arial" w:hAnsi="Arial" w:cs="Arial"/>
          <w:lang w:val="de-CH"/>
        </w:rPr>
        <w:t>.</w:t>
      </w:r>
      <w:r w:rsidR="00F96047" w:rsidRPr="00057FA5">
        <w:rPr>
          <w:rFonts w:ascii="Arial" w:hAnsi="Arial" w:cs="Arial"/>
          <w:lang w:val="de-CH"/>
        </w:rPr>
        <w:br w:type="page"/>
      </w:r>
    </w:p>
    <w:p w14:paraId="34FF0AD1" w14:textId="77777777" w:rsidR="00782083" w:rsidRDefault="00782083" w:rsidP="00782083">
      <w:pPr>
        <w:pStyle w:val="NurText"/>
        <w:jc w:val="both"/>
        <w:rPr>
          <w:rFonts w:ascii="Arial" w:hAnsi="Arial" w:cs="Arial"/>
          <w:lang w:val="de-CH"/>
        </w:rPr>
      </w:pPr>
    </w:p>
    <w:p w14:paraId="374EB50A" w14:textId="120431ED" w:rsidR="00782083" w:rsidRDefault="00782083" w:rsidP="00782083">
      <w:pPr>
        <w:pStyle w:val="NurText"/>
        <w:jc w:val="both"/>
        <w:rPr>
          <w:rFonts w:ascii="Arial" w:hAnsi="Arial" w:cs="Arial"/>
          <w:lang w:val="de-CH"/>
        </w:rPr>
      </w:pPr>
      <w:r>
        <w:rPr>
          <w:rFonts w:ascii="Arial" w:hAnsi="Arial" w:cs="Arial"/>
          <w:lang w:val="de-CH"/>
        </w:rPr>
        <w:t xml:space="preserve">Die massgeblichen Warenflüsse für das Kalenderjahr sind gesondert auf die drei </w:t>
      </w:r>
      <w:r w:rsidR="00057FA5">
        <w:rPr>
          <w:rFonts w:ascii="Arial" w:hAnsi="Arial" w:cs="Arial"/>
          <w:lang w:val="de-CH"/>
        </w:rPr>
        <w:t>Brotg</w:t>
      </w:r>
      <w:r>
        <w:rPr>
          <w:rFonts w:ascii="Arial" w:hAnsi="Arial" w:cs="Arial"/>
          <w:lang w:val="de-CH"/>
        </w:rPr>
        <w:t>etreidear</w:t>
      </w:r>
      <w:r w:rsidR="004A047B">
        <w:rPr>
          <w:rFonts w:ascii="Arial" w:hAnsi="Arial" w:cs="Arial"/>
          <w:lang w:val="de-CH"/>
        </w:rPr>
        <w:softHyphen/>
      </w:r>
      <w:r>
        <w:rPr>
          <w:rFonts w:ascii="Arial" w:hAnsi="Arial" w:cs="Arial"/>
          <w:lang w:val="de-CH"/>
        </w:rPr>
        <w:t xml:space="preserve">ten Weichweizen, Roggen und Dinkel zu erfassen. Für jede dieser drei </w:t>
      </w:r>
      <w:r w:rsidR="00057FA5">
        <w:rPr>
          <w:rFonts w:ascii="Arial" w:hAnsi="Arial" w:cs="Arial"/>
          <w:lang w:val="de-CH"/>
        </w:rPr>
        <w:t>Brotg</w:t>
      </w:r>
      <w:r>
        <w:rPr>
          <w:rFonts w:ascii="Arial" w:hAnsi="Arial" w:cs="Arial"/>
          <w:lang w:val="de-CH"/>
        </w:rPr>
        <w:t>etreidearten ist somit ein separater Anteil an Inland- respektive Auslandgetreide in Prozenten zu bestimmen.</w:t>
      </w:r>
    </w:p>
    <w:p w14:paraId="6184148D" w14:textId="77777777" w:rsidR="00782083" w:rsidRDefault="00782083" w:rsidP="00782083">
      <w:pPr>
        <w:pStyle w:val="NurText"/>
        <w:jc w:val="both"/>
        <w:rPr>
          <w:rFonts w:ascii="Arial" w:hAnsi="Arial" w:cs="Arial"/>
          <w:lang w:val="de-CH"/>
        </w:rPr>
      </w:pPr>
    </w:p>
    <w:p w14:paraId="23154FD9" w14:textId="77777777" w:rsidR="00782083" w:rsidRDefault="00782083" w:rsidP="00782083">
      <w:pPr>
        <w:pStyle w:val="NurText"/>
        <w:jc w:val="both"/>
        <w:rPr>
          <w:rFonts w:ascii="Arial" w:hAnsi="Arial" w:cs="Arial"/>
          <w:lang w:val="de-CH"/>
        </w:rPr>
      </w:pPr>
    </w:p>
    <w:p w14:paraId="03A4FD85" w14:textId="4B060AB0" w:rsidR="00782083" w:rsidRPr="007E70E5" w:rsidRDefault="00782083" w:rsidP="007E70E5">
      <w:pPr>
        <w:pStyle w:val="NurText"/>
        <w:numPr>
          <w:ilvl w:val="0"/>
          <w:numId w:val="8"/>
        </w:numPr>
        <w:ind w:left="357" w:hanging="357"/>
        <w:jc w:val="both"/>
        <w:rPr>
          <w:rFonts w:ascii="Arial" w:hAnsi="Arial" w:cs="Arial"/>
          <w:b/>
          <w:lang w:val="de-CH"/>
        </w:rPr>
      </w:pPr>
      <w:r w:rsidRPr="007E70E5">
        <w:rPr>
          <w:rFonts w:ascii="Arial" w:hAnsi="Arial" w:cs="Arial"/>
          <w:b/>
          <w:lang w:val="de-CH"/>
        </w:rPr>
        <w:t xml:space="preserve">Gesondert nach </w:t>
      </w:r>
      <w:r w:rsidR="00A72F93" w:rsidRPr="00A72F93">
        <w:rPr>
          <w:rFonts w:ascii="Arial" w:hAnsi="Arial" w:cs="Arial"/>
          <w:b/>
          <w:lang w:val="de-CH"/>
        </w:rPr>
        <w:t>Label resp. Qualitäten</w:t>
      </w:r>
    </w:p>
    <w:p w14:paraId="6B9E87F1" w14:textId="77777777" w:rsidR="00782083" w:rsidRDefault="00782083" w:rsidP="00782083">
      <w:pPr>
        <w:pStyle w:val="NurText"/>
        <w:jc w:val="both"/>
        <w:rPr>
          <w:rFonts w:ascii="Arial" w:hAnsi="Arial" w:cs="Arial"/>
          <w:lang w:val="de-CH"/>
        </w:rPr>
      </w:pPr>
    </w:p>
    <w:p w14:paraId="07690307" w14:textId="25853662" w:rsidR="00A72F93" w:rsidRDefault="00A72F93" w:rsidP="00782083">
      <w:pPr>
        <w:pStyle w:val="NurText"/>
        <w:jc w:val="both"/>
        <w:rPr>
          <w:rFonts w:ascii="Arial" w:hAnsi="Arial" w:cs="Arial"/>
          <w:lang w:val="de-CH"/>
        </w:rPr>
      </w:pPr>
      <w:r>
        <w:rPr>
          <w:rFonts w:ascii="Arial" w:hAnsi="Arial" w:cs="Arial"/>
          <w:lang w:val="de-CH"/>
        </w:rPr>
        <w:t>D</w:t>
      </w:r>
      <w:r w:rsidR="00782083">
        <w:rPr>
          <w:rFonts w:ascii="Arial" w:hAnsi="Arial" w:cs="Arial"/>
          <w:lang w:val="de-CH"/>
        </w:rPr>
        <w:t xml:space="preserve">er DSM </w:t>
      </w:r>
      <w:r>
        <w:rPr>
          <w:rFonts w:ascii="Arial" w:hAnsi="Arial" w:cs="Arial"/>
          <w:lang w:val="de-CH"/>
        </w:rPr>
        <w:t xml:space="preserve">empfiehlt </w:t>
      </w:r>
      <w:r w:rsidR="00782083">
        <w:rPr>
          <w:rFonts w:ascii="Arial" w:hAnsi="Arial" w:cs="Arial"/>
          <w:lang w:val="de-CH"/>
        </w:rPr>
        <w:t xml:space="preserve">die </w:t>
      </w:r>
      <w:r w:rsidR="0067078C">
        <w:rPr>
          <w:rFonts w:ascii="Arial" w:hAnsi="Arial" w:cs="Arial"/>
          <w:lang w:val="de-CH"/>
        </w:rPr>
        <w:t xml:space="preserve">Warenflüsse der </w:t>
      </w:r>
      <w:r w:rsidR="00782083">
        <w:rPr>
          <w:rFonts w:ascii="Arial" w:hAnsi="Arial" w:cs="Arial"/>
          <w:lang w:val="de-CH"/>
        </w:rPr>
        <w:t>drei mass</w:t>
      </w:r>
      <w:r w:rsidR="004A047B">
        <w:rPr>
          <w:rFonts w:ascii="Arial" w:hAnsi="Arial" w:cs="Arial"/>
          <w:lang w:val="de-CH"/>
        </w:rPr>
        <w:softHyphen/>
      </w:r>
      <w:r w:rsidR="00782083">
        <w:rPr>
          <w:rFonts w:ascii="Arial" w:hAnsi="Arial" w:cs="Arial"/>
          <w:lang w:val="de-CH"/>
        </w:rPr>
        <w:t xml:space="preserve">geblichen </w:t>
      </w:r>
      <w:r w:rsidR="00057FA5">
        <w:rPr>
          <w:rFonts w:ascii="Arial" w:hAnsi="Arial" w:cs="Arial"/>
          <w:lang w:val="de-CH"/>
        </w:rPr>
        <w:t>Brotg</w:t>
      </w:r>
      <w:r w:rsidR="00782083">
        <w:rPr>
          <w:rFonts w:ascii="Arial" w:hAnsi="Arial" w:cs="Arial"/>
          <w:lang w:val="de-CH"/>
        </w:rPr>
        <w:t xml:space="preserve">etreidearten </w:t>
      </w:r>
      <w:r w:rsidR="002E15F7">
        <w:rPr>
          <w:rFonts w:ascii="Arial" w:hAnsi="Arial" w:cs="Arial"/>
          <w:lang w:val="de-CH"/>
        </w:rPr>
        <w:t xml:space="preserve">je </w:t>
      </w:r>
      <w:r w:rsidR="00782083">
        <w:rPr>
          <w:rFonts w:ascii="Arial" w:hAnsi="Arial" w:cs="Arial"/>
          <w:lang w:val="de-CH"/>
        </w:rPr>
        <w:t xml:space="preserve">gesondert nach den </w:t>
      </w:r>
      <w:r>
        <w:rPr>
          <w:rFonts w:ascii="Arial" w:hAnsi="Arial" w:cs="Arial"/>
          <w:lang w:val="de-CH"/>
        </w:rPr>
        <w:t xml:space="preserve">Labels resp. </w:t>
      </w:r>
      <w:r w:rsidR="00782083">
        <w:rPr>
          <w:rFonts w:ascii="Arial" w:hAnsi="Arial" w:cs="Arial"/>
          <w:lang w:val="de-CH"/>
        </w:rPr>
        <w:t xml:space="preserve">Anbaumethoden </w:t>
      </w:r>
      <w:r>
        <w:rPr>
          <w:rFonts w:ascii="Arial" w:hAnsi="Arial" w:cs="Arial"/>
          <w:lang w:val="de-CH"/>
        </w:rPr>
        <w:t>Bio, IP Suisse, Suisse Garantie und konventionell einzeln zu erfassen. Insgesamt ergibt dies somit pro Mühle und Jahr maximal 12 Warenflussrechnungen resp. 12 für die Bestimmung der Swissness relevante Prozentwerte zum Inlandanteil</w:t>
      </w:r>
      <w:r w:rsidR="00782083">
        <w:rPr>
          <w:rFonts w:ascii="Arial" w:hAnsi="Arial" w:cs="Arial"/>
          <w:lang w:val="de-CH"/>
        </w:rPr>
        <w:t xml:space="preserve">. </w:t>
      </w:r>
    </w:p>
    <w:p w14:paraId="10C35AA5" w14:textId="77777777" w:rsidR="00A72F93" w:rsidRDefault="00A72F93" w:rsidP="00782083">
      <w:pPr>
        <w:pStyle w:val="NurText"/>
        <w:jc w:val="both"/>
        <w:rPr>
          <w:rFonts w:ascii="Arial" w:hAnsi="Arial" w:cs="Arial"/>
          <w:lang w:val="de-CH"/>
        </w:rPr>
      </w:pPr>
    </w:p>
    <w:p w14:paraId="3BD22455" w14:textId="276A00B3" w:rsidR="00782083" w:rsidRDefault="00782083" w:rsidP="00782083">
      <w:pPr>
        <w:pStyle w:val="NurText"/>
        <w:jc w:val="both"/>
        <w:rPr>
          <w:rFonts w:ascii="Arial" w:hAnsi="Arial" w:cs="Arial"/>
          <w:lang w:val="de-CH"/>
        </w:rPr>
      </w:pPr>
      <w:r>
        <w:rPr>
          <w:rFonts w:ascii="Arial" w:hAnsi="Arial" w:cs="Arial"/>
          <w:lang w:val="de-CH"/>
        </w:rPr>
        <w:t>Bei d</w:t>
      </w:r>
      <w:r w:rsidR="00B12821">
        <w:rPr>
          <w:rFonts w:ascii="Arial" w:hAnsi="Arial" w:cs="Arial"/>
          <w:lang w:val="de-CH"/>
        </w:rPr>
        <w:t>en genannten</w:t>
      </w:r>
      <w:r>
        <w:rPr>
          <w:rFonts w:ascii="Arial" w:hAnsi="Arial" w:cs="Arial"/>
          <w:lang w:val="de-CH"/>
        </w:rPr>
        <w:t xml:space="preserve"> </w:t>
      </w:r>
      <w:r w:rsidR="00A72F93">
        <w:rPr>
          <w:rFonts w:ascii="Arial" w:hAnsi="Arial" w:cs="Arial"/>
          <w:lang w:val="de-CH"/>
        </w:rPr>
        <w:t xml:space="preserve">Labels </w:t>
      </w:r>
      <w:r w:rsidR="00B12821">
        <w:rPr>
          <w:rFonts w:ascii="Arial" w:hAnsi="Arial" w:cs="Arial"/>
          <w:lang w:val="de-CH"/>
        </w:rPr>
        <w:t xml:space="preserve">bzw. Qualitäten </w:t>
      </w:r>
      <w:r>
        <w:rPr>
          <w:rFonts w:ascii="Arial" w:hAnsi="Arial" w:cs="Arial"/>
          <w:lang w:val="de-CH"/>
        </w:rPr>
        <w:t xml:space="preserve">wird ohnehin eine konsequente Trennung der Warenflüsse sichergestellt und </w:t>
      </w:r>
      <w:r w:rsidR="00FF5ECE">
        <w:rPr>
          <w:rFonts w:ascii="Arial" w:hAnsi="Arial" w:cs="Arial"/>
          <w:lang w:val="de-CH"/>
        </w:rPr>
        <w:t>eine Mischrechnung ersch</w:t>
      </w:r>
      <w:r w:rsidR="00B12821">
        <w:rPr>
          <w:rFonts w:ascii="Arial" w:hAnsi="Arial" w:cs="Arial"/>
          <w:lang w:val="de-CH"/>
        </w:rPr>
        <w:t>eint</w:t>
      </w:r>
      <w:r w:rsidR="00FF5ECE">
        <w:rPr>
          <w:rFonts w:ascii="Arial" w:hAnsi="Arial" w:cs="Arial"/>
          <w:lang w:val="de-CH"/>
        </w:rPr>
        <w:t xml:space="preserve"> dem DSM nicht </w:t>
      </w:r>
      <w:r w:rsidR="002E15F7">
        <w:rPr>
          <w:rFonts w:ascii="Arial" w:hAnsi="Arial" w:cs="Arial"/>
          <w:lang w:val="de-CH"/>
        </w:rPr>
        <w:t>angemessen</w:t>
      </w:r>
      <w:r w:rsidR="00FF5ECE">
        <w:rPr>
          <w:rFonts w:ascii="Arial" w:hAnsi="Arial" w:cs="Arial"/>
          <w:lang w:val="de-CH"/>
        </w:rPr>
        <w:t>.</w:t>
      </w:r>
    </w:p>
    <w:p w14:paraId="07C8AD6B" w14:textId="77777777" w:rsidR="00FF5ECE" w:rsidRDefault="00FF5ECE" w:rsidP="00782083">
      <w:pPr>
        <w:pStyle w:val="NurText"/>
        <w:jc w:val="both"/>
        <w:rPr>
          <w:rFonts w:ascii="Arial" w:hAnsi="Arial" w:cs="Arial"/>
          <w:lang w:val="de-CH"/>
        </w:rPr>
      </w:pPr>
    </w:p>
    <w:p w14:paraId="38B1A1DC" w14:textId="77777777" w:rsidR="00FF5ECE" w:rsidRDefault="00FF5ECE" w:rsidP="00782083">
      <w:pPr>
        <w:pStyle w:val="NurText"/>
        <w:jc w:val="both"/>
        <w:rPr>
          <w:rFonts w:ascii="Arial" w:hAnsi="Arial" w:cs="Arial"/>
          <w:lang w:val="de-CH"/>
        </w:rPr>
      </w:pPr>
    </w:p>
    <w:p w14:paraId="119B5369" w14:textId="77777777" w:rsidR="00FF5ECE" w:rsidRPr="007E70E5" w:rsidRDefault="00FF5ECE" w:rsidP="007E70E5">
      <w:pPr>
        <w:pStyle w:val="NurText"/>
        <w:numPr>
          <w:ilvl w:val="0"/>
          <w:numId w:val="8"/>
        </w:numPr>
        <w:ind w:left="357" w:hanging="357"/>
        <w:jc w:val="both"/>
        <w:rPr>
          <w:rFonts w:ascii="Arial" w:hAnsi="Arial" w:cs="Arial"/>
          <w:b/>
          <w:lang w:val="de-CH"/>
        </w:rPr>
      </w:pPr>
      <w:r w:rsidRPr="007E70E5">
        <w:rPr>
          <w:rFonts w:ascii="Arial" w:hAnsi="Arial" w:cs="Arial"/>
          <w:b/>
          <w:lang w:val="de-CH"/>
        </w:rPr>
        <w:t>Auslandweizen gesondert nach Hochproteinweizen und anderem</w:t>
      </w:r>
    </w:p>
    <w:p w14:paraId="0EDB987F" w14:textId="77777777" w:rsidR="00FF5ECE" w:rsidRDefault="00FF5ECE" w:rsidP="00FF5ECE">
      <w:pPr>
        <w:pStyle w:val="NurText"/>
        <w:jc w:val="both"/>
        <w:rPr>
          <w:rFonts w:ascii="Arial" w:hAnsi="Arial" w:cs="Arial"/>
          <w:lang w:val="de-CH"/>
        </w:rPr>
      </w:pPr>
    </w:p>
    <w:p w14:paraId="5A7F134B" w14:textId="39BF3397" w:rsidR="00A72F93" w:rsidRDefault="00A72F93" w:rsidP="00FF5ECE">
      <w:pPr>
        <w:pStyle w:val="NurText"/>
        <w:jc w:val="both"/>
        <w:rPr>
          <w:rFonts w:ascii="Arial" w:hAnsi="Arial" w:cs="Arial"/>
          <w:lang w:val="de-CH"/>
        </w:rPr>
      </w:pPr>
      <w:r>
        <w:rPr>
          <w:rFonts w:ascii="Arial" w:hAnsi="Arial" w:cs="Arial"/>
          <w:lang w:val="de-CH"/>
        </w:rPr>
        <w:t xml:space="preserve">Sollte in Zukunft wieder einmal </w:t>
      </w:r>
      <w:r w:rsidRPr="00456827">
        <w:rPr>
          <w:rFonts w:ascii="Arial" w:hAnsi="Arial" w:cs="Arial"/>
          <w:lang w:val="de-CH"/>
        </w:rPr>
        <w:t xml:space="preserve">eine Qualitätsausnahme </w:t>
      </w:r>
      <w:r>
        <w:rPr>
          <w:rFonts w:ascii="Arial" w:hAnsi="Arial" w:cs="Arial"/>
          <w:lang w:val="de-CH"/>
        </w:rPr>
        <w:t>gelten, ist d</w:t>
      </w:r>
      <w:r w:rsidR="00FF5ECE">
        <w:rPr>
          <w:rFonts w:ascii="Arial" w:hAnsi="Arial" w:cs="Arial"/>
          <w:lang w:val="de-CH"/>
        </w:rPr>
        <w:t>er Anteil Auslandweizen über das Kalenderjahr gesondert nach Weizen, für welchen die Qualitätsausnahme für Hochproteinweizen geltend gemacht wird, und anderem Importwei</w:t>
      </w:r>
      <w:r w:rsidR="004A047B">
        <w:rPr>
          <w:rFonts w:ascii="Arial" w:hAnsi="Arial" w:cs="Arial"/>
          <w:lang w:val="de-CH"/>
        </w:rPr>
        <w:softHyphen/>
      </w:r>
      <w:r w:rsidR="00FF5ECE">
        <w:rPr>
          <w:rFonts w:ascii="Arial" w:hAnsi="Arial" w:cs="Arial"/>
          <w:lang w:val="de-CH"/>
        </w:rPr>
        <w:t xml:space="preserve">zen </w:t>
      </w:r>
      <w:r w:rsidR="00B12821">
        <w:rPr>
          <w:rFonts w:ascii="Arial" w:hAnsi="Arial" w:cs="Arial"/>
          <w:lang w:val="de-CH"/>
        </w:rPr>
        <w:t>zu erfassen</w:t>
      </w:r>
      <w:r w:rsidR="00FF5ECE">
        <w:rPr>
          <w:rFonts w:ascii="Arial" w:hAnsi="Arial" w:cs="Arial"/>
          <w:lang w:val="de-CH"/>
        </w:rPr>
        <w:t xml:space="preserve">. </w:t>
      </w:r>
    </w:p>
    <w:p w14:paraId="14A80568" w14:textId="77777777" w:rsidR="00A72F93" w:rsidRDefault="00A72F93" w:rsidP="00FF5ECE">
      <w:pPr>
        <w:pStyle w:val="NurText"/>
        <w:jc w:val="both"/>
        <w:rPr>
          <w:rFonts w:ascii="Arial" w:hAnsi="Arial" w:cs="Arial"/>
          <w:lang w:val="de-CH"/>
        </w:rPr>
      </w:pPr>
    </w:p>
    <w:p w14:paraId="19760034" w14:textId="60D5CC0E" w:rsidR="00FF5ECE" w:rsidRDefault="00FF5ECE" w:rsidP="00FF5ECE">
      <w:pPr>
        <w:pStyle w:val="NurText"/>
        <w:jc w:val="both"/>
        <w:rPr>
          <w:rFonts w:ascii="Arial" w:hAnsi="Arial" w:cs="Arial"/>
          <w:szCs w:val="22"/>
          <w:lang w:val="de-CH"/>
        </w:rPr>
      </w:pPr>
      <w:r>
        <w:rPr>
          <w:rFonts w:ascii="Arial" w:hAnsi="Arial" w:cs="Arial"/>
          <w:lang w:val="de-CH"/>
        </w:rPr>
        <w:t xml:space="preserve">Der Hochproteinweizen, welcher unter </w:t>
      </w:r>
      <w:r w:rsidR="00A72F93">
        <w:rPr>
          <w:rFonts w:ascii="Arial" w:hAnsi="Arial" w:cs="Arial"/>
          <w:lang w:val="de-CH"/>
        </w:rPr>
        <w:t xml:space="preserve">eine solche </w:t>
      </w:r>
      <w:r>
        <w:rPr>
          <w:rFonts w:ascii="Arial" w:hAnsi="Arial" w:cs="Arial"/>
          <w:lang w:val="de-CH"/>
        </w:rPr>
        <w:t>Qualitätsausnahme fällt, wird bei der Bestimmung der Swissness eines Mehles respektive bei der Berechnung des konkre</w:t>
      </w:r>
      <w:r w:rsidR="004A047B">
        <w:rPr>
          <w:rFonts w:ascii="Arial" w:hAnsi="Arial" w:cs="Arial"/>
          <w:lang w:val="de-CH"/>
        </w:rPr>
        <w:softHyphen/>
      </w:r>
      <w:r>
        <w:rPr>
          <w:rFonts w:ascii="Arial" w:hAnsi="Arial" w:cs="Arial"/>
          <w:lang w:val="de-CH"/>
        </w:rPr>
        <w:t xml:space="preserve">ten Prozentsatzes, zu welchem ein Verarbeiter der zweiten Verarbeitungsstufe ein Mehl in die Berechnung der Swissness des Endproduktes einbeziehen muss, </w:t>
      </w:r>
      <w:r w:rsidR="00343D76">
        <w:rPr>
          <w:rFonts w:ascii="Arial" w:hAnsi="Arial" w:cs="Arial"/>
          <w:lang w:val="de-CH"/>
        </w:rPr>
        <w:t xml:space="preserve">gleich behandelt wie die übrigen Brotgetreidearten mit einem Selbstversorgungsgrad </w:t>
      </w:r>
      <w:r w:rsidR="00343D76" w:rsidRPr="00343D76">
        <w:rPr>
          <w:rFonts w:ascii="Arial" w:hAnsi="Arial" w:cs="Arial"/>
          <w:szCs w:val="22"/>
          <w:lang w:val="de-CH"/>
        </w:rPr>
        <w:t>&lt; 5 %</w:t>
      </w:r>
      <w:r w:rsidR="00343D76">
        <w:rPr>
          <w:rFonts w:ascii="Arial" w:hAnsi="Arial" w:cs="Arial"/>
          <w:szCs w:val="22"/>
          <w:lang w:val="de-CH"/>
        </w:rPr>
        <w:t>. Konkret heisst das, dass der Hochproteinweizen „aus der Rechnung fällt“ respektive schlicht nicht beachtet wird.</w:t>
      </w:r>
    </w:p>
    <w:p w14:paraId="5EF289FB" w14:textId="77777777" w:rsidR="00E037EB" w:rsidRDefault="00E037EB" w:rsidP="00FF5ECE">
      <w:pPr>
        <w:pStyle w:val="NurText"/>
        <w:jc w:val="both"/>
        <w:rPr>
          <w:rFonts w:ascii="Arial" w:hAnsi="Arial" w:cs="Arial"/>
          <w:szCs w:val="22"/>
          <w:lang w:val="de-CH"/>
        </w:rPr>
      </w:pPr>
    </w:p>
    <w:p w14:paraId="19A439C7" w14:textId="77777777" w:rsidR="00E037EB" w:rsidRDefault="00E037EB" w:rsidP="00FF5ECE">
      <w:pPr>
        <w:pStyle w:val="NurText"/>
        <w:jc w:val="both"/>
        <w:rPr>
          <w:rFonts w:ascii="Arial" w:hAnsi="Arial" w:cs="Arial"/>
          <w:szCs w:val="22"/>
          <w:lang w:val="de-CH"/>
        </w:rPr>
      </w:pPr>
    </w:p>
    <w:p w14:paraId="4C4947BB" w14:textId="77777777" w:rsidR="00E037EB" w:rsidRPr="007E70E5" w:rsidRDefault="00E74632" w:rsidP="00E037EB">
      <w:pPr>
        <w:pStyle w:val="NurText"/>
        <w:numPr>
          <w:ilvl w:val="0"/>
          <w:numId w:val="8"/>
        </w:numPr>
        <w:ind w:left="357" w:hanging="357"/>
        <w:jc w:val="both"/>
        <w:rPr>
          <w:rFonts w:ascii="Arial" w:hAnsi="Arial" w:cs="Arial"/>
          <w:b/>
          <w:lang w:val="de-CH"/>
        </w:rPr>
      </w:pPr>
      <w:r>
        <w:rPr>
          <w:rFonts w:ascii="Arial" w:hAnsi="Arial" w:cs="Arial"/>
          <w:b/>
          <w:lang w:val="de-CH"/>
        </w:rPr>
        <w:t>Detailliertere</w:t>
      </w:r>
      <w:r w:rsidR="00E037EB">
        <w:rPr>
          <w:rFonts w:ascii="Arial" w:hAnsi="Arial" w:cs="Arial"/>
          <w:b/>
          <w:lang w:val="de-CH"/>
        </w:rPr>
        <w:t xml:space="preserve"> Erfassung</w:t>
      </w:r>
      <w:r>
        <w:rPr>
          <w:rFonts w:ascii="Arial" w:hAnsi="Arial" w:cs="Arial"/>
          <w:b/>
          <w:lang w:val="de-CH"/>
        </w:rPr>
        <w:t xml:space="preserve"> der Warenflüsse</w:t>
      </w:r>
    </w:p>
    <w:p w14:paraId="3251B2DE" w14:textId="77777777" w:rsidR="00E037EB" w:rsidRDefault="00E037EB" w:rsidP="00E037EB">
      <w:pPr>
        <w:pStyle w:val="NurText"/>
        <w:jc w:val="both"/>
        <w:rPr>
          <w:rFonts w:ascii="Arial" w:hAnsi="Arial" w:cs="Arial"/>
          <w:lang w:val="de-CH"/>
        </w:rPr>
      </w:pPr>
    </w:p>
    <w:p w14:paraId="0347B1A3" w14:textId="32A16CCE" w:rsidR="00E037EB" w:rsidRDefault="00E037EB" w:rsidP="00E037EB">
      <w:pPr>
        <w:pStyle w:val="NurText"/>
        <w:jc w:val="both"/>
        <w:rPr>
          <w:rFonts w:ascii="Arial" w:hAnsi="Arial" w:cs="Arial"/>
          <w:szCs w:val="22"/>
          <w:lang w:val="de-CH"/>
        </w:rPr>
      </w:pPr>
      <w:r>
        <w:rPr>
          <w:rFonts w:ascii="Arial" w:hAnsi="Arial" w:cs="Arial"/>
          <w:lang w:val="de-CH"/>
        </w:rPr>
        <w:t>Falls eine Mühle sich entscheidet, eine feinere Unterteilung der Warenflüsse vorzunehmen, ist dies ohne weiteres möglich. Dies kann etwa dann angezeigt sein, wenn ein Abnehmer besondere Anforderungen stellt</w:t>
      </w:r>
      <w:r w:rsidR="00B12821">
        <w:rPr>
          <w:rFonts w:ascii="Arial" w:hAnsi="Arial" w:cs="Arial"/>
          <w:lang w:val="de-CH"/>
        </w:rPr>
        <w:t>,</w:t>
      </w:r>
      <w:r>
        <w:rPr>
          <w:rFonts w:ascii="Arial" w:hAnsi="Arial" w:cs="Arial"/>
          <w:lang w:val="de-CH"/>
        </w:rPr>
        <w:t xml:space="preserve"> wie z.B. dass er ein Mehl aus 100% Schweizer Getreide </w:t>
      </w:r>
      <w:r w:rsidR="00B12821">
        <w:rPr>
          <w:rFonts w:ascii="Arial" w:hAnsi="Arial" w:cs="Arial"/>
          <w:lang w:val="de-CH"/>
        </w:rPr>
        <w:t xml:space="preserve">geliefert erhalten </w:t>
      </w:r>
      <w:r>
        <w:rPr>
          <w:rFonts w:ascii="Arial" w:hAnsi="Arial" w:cs="Arial"/>
          <w:lang w:val="de-CH"/>
        </w:rPr>
        <w:t xml:space="preserve">will. Die in diesem Dokument festgehaltenen Berechnungsregeln im Hinblick auf die Warenflüsse stellen also die mindestens notwendige Unterteilung dar; eine strengere Handhabung ist jederzeit möglich. </w:t>
      </w:r>
    </w:p>
    <w:p w14:paraId="70767C86" w14:textId="77777777" w:rsidR="00E037EB" w:rsidRDefault="00E037EB" w:rsidP="00FF5ECE">
      <w:pPr>
        <w:pStyle w:val="NurText"/>
        <w:jc w:val="both"/>
        <w:rPr>
          <w:rFonts w:ascii="Arial" w:hAnsi="Arial" w:cs="Arial"/>
          <w:szCs w:val="22"/>
          <w:lang w:val="de-CH"/>
        </w:rPr>
      </w:pPr>
    </w:p>
    <w:p w14:paraId="0C94175F" w14:textId="77777777" w:rsidR="00343D76" w:rsidRDefault="00343D76" w:rsidP="00FF5ECE">
      <w:pPr>
        <w:pStyle w:val="NurText"/>
        <w:jc w:val="both"/>
        <w:rPr>
          <w:rFonts w:ascii="Arial" w:hAnsi="Arial" w:cs="Arial"/>
          <w:szCs w:val="22"/>
          <w:lang w:val="de-CH"/>
        </w:rPr>
      </w:pPr>
    </w:p>
    <w:p w14:paraId="28515747" w14:textId="77777777" w:rsidR="006C59DA" w:rsidRDefault="006C59DA">
      <w:pPr>
        <w:rPr>
          <w:rFonts w:ascii="Arial" w:eastAsiaTheme="minorHAnsi" w:hAnsi="Arial" w:cs="Arial"/>
          <w:sz w:val="22"/>
          <w:szCs w:val="22"/>
          <w:lang w:eastAsia="en-US"/>
        </w:rPr>
        <w:sectPr w:rsidR="006C59DA" w:rsidSect="0033171F">
          <w:headerReference w:type="even" r:id="rId11"/>
          <w:headerReference w:type="default" r:id="rId12"/>
          <w:footerReference w:type="even" r:id="rId13"/>
          <w:footerReference w:type="default" r:id="rId14"/>
          <w:headerReference w:type="first" r:id="rId15"/>
          <w:footerReference w:type="first" r:id="rId16"/>
          <w:pgSz w:w="11907" w:h="16840"/>
          <w:pgMar w:top="1418" w:right="1134" w:bottom="964" w:left="1531" w:header="680" w:footer="720" w:gutter="0"/>
          <w:cols w:space="720"/>
          <w:titlePg/>
          <w:docGrid w:linePitch="272"/>
        </w:sectPr>
      </w:pPr>
    </w:p>
    <w:p w14:paraId="538E085F" w14:textId="77777777" w:rsidR="00343D76" w:rsidRPr="007E70E5" w:rsidRDefault="00343D76" w:rsidP="004A047B">
      <w:pPr>
        <w:pStyle w:val="NurText"/>
        <w:numPr>
          <w:ilvl w:val="0"/>
          <w:numId w:val="7"/>
        </w:numPr>
        <w:spacing w:before="120"/>
        <w:ind w:left="357" w:hanging="357"/>
        <w:jc w:val="both"/>
        <w:rPr>
          <w:rFonts w:ascii="Arial" w:hAnsi="Arial" w:cs="Arial"/>
          <w:b/>
          <w:sz w:val="24"/>
          <w:szCs w:val="24"/>
          <w:lang w:val="de-CH"/>
        </w:rPr>
      </w:pPr>
      <w:r w:rsidRPr="007E70E5">
        <w:rPr>
          <w:rFonts w:ascii="Arial" w:hAnsi="Arial" w:cs="Arial"/>
          <w:b/>
          <w:sz w:val="24"/>
          <w:szCs w:val="24"/>
          <w:lang w:val="de-CH"/>
        </w:rPr>
        <w:lastRenderedPageBreak/>
        <w:t>Konkretes Berechnungsbeispiel</w:t>
      </w:r>
    </w:p>
    <w:p w14:paraId="0AE40C97" w14:textId="77777777" w:rsidR="00343D76" w:rsidRDefault="00343D76" w:rsidP="00343D76">
      <w:pPr>
        <w:pStyle w:val="NurText"/>
        <w:jc w:val="both"/>
        <w:rPr>
          <w:rFonts w:ascii="Arial" w:hAnsi="Arial" w:cs="Arial"/>
          <w:szCs w:val="22"/>
          <w:lang w:val="de-CH"/>
        </w:rPr>
      </w:pPr>
    </w:p>
    <w:p w14:paraId="69C3BBCB" w14:textId="6F423DC3" w:rsidR="00343D76" w:rsidRDefault="00343D76" w:rsidP="00343D76">
      <w:pPr>
        <w:pStyle w:val="NurText"/>
        <w:jc w:val="both"/>
        <w:rPr>
          <w:rFonts w:ascii="Arial" w:hAnsi="Arial" w:cs="Arial"/>
          <w:szCs w:val="22"/>
          <w:lang w:val="de-CH"/>
        </w:rPr>
      </w:pPr>
      <w:r>
        <w:rPr>
          <w:rFonts w:ascii="Arial" w:hAnsi="Arial" w:cs="Arial"/>
          <w:szCs w:val="22"/>
          <w:lang w:val="de-CH"/>
        </w:rPr>
        <w:t>Um die obgenannten Punkte</w:t>
      </w:r>
      <w:r w:rsidR="00C644F0">
        <w:rPr>
          <w:rFonts w:ascii="Arial" w:hAnsi="Arial" w:cs="Arial"/>
          <w:szCs w:val="22"/>
          <w:lang w:val="de-CH"/>
        </w:rPr>
        <w:t xml:space="preserve"> zu illustrieren</w:t>
      </w:r>
      <w:r>
        <w:rPr>
          <w:rFonts w:ascii="Arial" w:hAnsi="Arial" w:cs="Arial"/>
          <w:szCs w:val="22"/>
          <w:lang w:val="de-CH"/>
        </w:rPr>
        <w:t xml:space="preserve">, wird ein konkretes Berechnungsbeispiel gemacht. Die fragliche Mühle hatte im Vorjahr im konventionellen Bereich eine Vermahlung von </w:t>
      </w:r>
      <w:r w:rsidR="00A72F93">
        <w:rPr>
          <w:rFonts w:ascii="Arial" w:hAnsi="Arial" w:cs="Arial"/>
          <w:szCs w:val="22"/>
          <w:lang w:val="de-CH"/>
        </w:rPr>
        <w:t xml:space="preserve">konventionellem </w:t>
      </w:r>
      <w:r>
        <w:rPr>
          <w:rFonts w:ascii="Arial" w:hAnsi="Arial" w:cs="Arial"/>
          <w:szCs w:val="22"/>
          <w:lang w:val="de-CH"/>
        </w:rPr>
        <w:t xml:space="preserve">Weichweizen </w:t>
      </w:r>
      <w:r w:rsidR="00A72F93">
        <w:rPr>
          <w:rFonts w:ascii="Arial" w:hAnsi="Arial" w:cs="Arial"/>
          <w:szCs w:val="22"/>
          <w:lang w:val="de-CH"/>
        </w:rPr>
        <w:t xml:space="preserve">(nicht-Bio, nicht-IPS und nicht Suisse Garantie) </w:t>
      </w:r>
      <w:r>
        <w:rPr>
          <w:rFonts w:ascii="Arial" w:hAnsi="Arial" w:cs="Arial"/>
          <w:szCs w:val="22"/>
          <w:lang w:val="de-CH"/>
        </w:rPr>
        <w:t>aus dem Inland von 8</w:t>
      </w:r>
      <w:r w:rsidR="00271719">
        <w:rPr>
          <w:rFonts w:ascii="Arial" w:hAnsi="Arial" w:cs="Arial"/>
          <w:szCs w:val="22"/>
          <w:lang w:val="de-CH"/>
        </w:rPr>
        <w:t>0</w:t>
      </w:r>
      <w:r>
        <w:rPr>
          <w:rFonts w:ascii="Arial" w:hAnsi="Arial" w:cs="Arial"/>
          <w:szCs w:val="22"/>
          <w:lang w:val="de-CH"/>
        </w:rPr>
        <w:t xml:space="preserve"> %. </w:t>
      </w:r>
      <w:r w:rsidR="003D17A4">
        <w:rPr>
          <w:rFonts w:ascii="Arial" w:hAnsi="Arial" w:cs="Arial"/>
          <w:szCs w:val="22"/>
          <w:lang w:val="de-CH"/>
        </w:rPr>
        <w:t xml:space="preserve">An Auslandweizen </w:t>
      </w:r>
      <w:r>
        <w:rPr>
          <w:rFonts w:ascii="Arial" w:hAnsi="Arial" w:cs="Arial"/>
          <w:szCs w:val="22"/>
          <w:lang w:val="de-CH"/>
        </w:rPr>
        <w:t xml:space="preserve">hat sie </w:t>
      </w:r>
      <w:r w:rsidR="00271719">
        <w:rPr>
          <w:rFonts w:ascii="Arial" w:hAnsi="Arial" w:cs="Arial"/>
          <w:szCs w:val="22"/>
          <w:lang w:val="de-CH"/>
        </w:rPr>
        <w:t>20</w:t>
      </w:r>
      <w:r>
        <w:rPr>
          <w:rFonts w:ascii="Arial" w:hAnsi="Arial" w:cs="Arial"/>
          <w:szCs w:val="22"/>
          <w:lang w:val="de-CH"/>
        </w:rPr>
        <w:t> % Importweizen</w:t>
      </w:r>
      <w:r w:rsidR="00A72F93">
        <w:rPr>
          <w:rFonts w:ascii="Arial" w:hAnsi="Arial" w:cs="Arial"/>
          <w:szCs w:val="22"/>
          <w:lang w:val="de-CH"/>
        </w:rPr>
        <w:t xml:space="preserve"> vermahlen, Qualitätsausnahme gibt es keine</w:t>
      </w:r>
      <w:r>
        <w:rPr>
          <w:rFonts w:ascii="Arial" w:hAnsi="Arial" w:cs="Arial"/>
          <w:szCs w:val="22"/>
          <w:lang w:val="de-CH"/>
        </w:rPr>
        <w:t xml:space="preserve">. </w:t>
      </w:r>
      <w:r w:rsidR="00A72F93">
        <w:rPr>
          <w:rFonts w:ascii="Arial" w:hAnsi="Arial" w:cs="Arial"/>
          <w:szCs w:val="22"/>
          <w:lang w:val="de-CH"/>
        </w:rPr>
        <w:t xml:space="preserve">Konventionellen </w:t>
      </w:r>
      <w:r>
        <w:rPr>
          <w:rFonts w:ascii="Arial" w:hAnsi="Arial" w:cs="Arial"/>
          <w:szCs w:val="22"/>
          <w:lang w:val="de-CH"/>
        </w:rPr>
        <w:t>Dinkel und Roggen hat sie ausschliesslich aus dem Inland bezogen. Das konkret zu berechnende Spezialmehl setzt sich zu 70 % aus Weichweizen, zu je 10 % aus Dinkel und Roggen und zu 10 % aus Mais zusammen.</w:t>
      </w:r>
      <w:r w:rsidR="003D17A4">
        <w:rPr>
          <w:rFonts w:ascii="Arial" w:hAnsi="Arial" w:cs="Arial"/>
          <w:szCs w:val="22"/>
          <w:lang w:val="de-CH"/>
        </w:rPr>
        <w:t xml:space="preserve"> </w:t>
      </w:r>
    </w:p>
    <w:p w14:paraId="15084AC4" w14:textId="77777777" w:rsidR="00343D76" w:rsidRDefault="00343D76" w:rsidP="00343D76">
      <w:pPr>
        <w:pStyle w:val="NurText"/>
        <w:jc w:val="both"/>
        <w:rPr>
          <w:rFonts w:ascii="Arial" w:hAnsi="Arial" w:cs="Arial"/>
          <w:szCs w:val="22"/>
          <w:lang w:val="de-CH"/>
        </w:rPr>
      </w:pPr>
    </w:p>
    <w:tbl>
      <w:tblPr>
        <w:tblW w:w="15014" w:type="dxa"/>
        <w:tblLayout w:type="fixed"/>
        <w:tblCellMar>
          <w:left w:w="70" w:type="dxa"/>
          <w:right w:w="70" w:type="dxa"/>
        </w:tblCellMar>
        <w:tblLook w:val="04A0" w:firstRow="1" w:lastRow="0" w:firstColumn="1" w:lastColumn="0" w:noHBand="0" w:noVBand="1"/>
      </w:tblPr>
      <w:tblGrid>
        <w:gridCol w:w="3460"/>
        <w:gridCol w:w="700"/>
        <w:gridCol w:w="4766"/>
        <w:gridCol w:w="708"/>
        <w:gridCol w:w="567"/>
        <w:gridCol w:w="3635"/>
        <w:gridCol w:w="589"/>
        <w:gridCol w:w="589"/>
      </w:tblGrid>
      <w:tr w:rsidR="003D17A4" w:rsidRPr="003D17A4" w14:paraId="550A9211" w14:textId="77777777" w:rsidTr="003D17A4">
        <w:trPr>
          <w:trHeight w:val="510"/>
        </w:trPr>
        <w:tc>
          <w:tcPr>
            <w:tcW w:w="3460" w:type="dxa"/>
            <w:tcBorders>
              <w:top w:val="single" w:sz="4" w:space="0" w:color="auto"/>
              <w:left w:val="single" w:sz="4" w:space="0" w:color="auto"/>
              <w:bottom w:val="single" w:sz="4" w:space="0" w:color="auto"/>
              <w:right w:val="nil"/>
            </w:tcBorders>
            <w:shd w:val="clear" w:color="000000" w:fill="D9D9D9"/>
            <w:vAlign w:val="center"/>
            <w:hideMark/>
          </w:tcPr>
          <w:p w14:paraId="7A2909E1" w14:textId="77777777" w:rsidR="003D17A4" w:rsidRPr="003D17A4" w:rsidRDefault="003D17A4" w:rsidP="003D17A4">
            <w:pPr>
              <w:rPr>
                <w:rFonts w:ascii="Arial" w:hAnsi="Arial" w:cs="Arial"/>
                <w:b/>
                <w:bCs/>
                <w:color w:val="000000"/>
                <w:lang w:eastAsia="de-CH"/>
              </w:rPr>
            </w:pPr>
            <w:r w:rsidRPr="003D17A4">
              <w:rPr>
                <w:rFonts w:ascii="Arial" w:hAnsi="Arial" w:cs="Arial"/>
                <w:b/>
                <w:bCs/>
                <w:color w:val="000000"/>
                <w:lang w:eastAsia="de-CH"/>
              </w:rPr>
              <w:t>Rezeptur</w:t>
            </w:r>
          </w:p>
        </w:tc>
        <w:tc>
          <w:tcPr>
            <w:tcW w:w="700" w:type="dxa"/>
            <w:tcBorders>
              <w:top w:val="single" w:sz="4" w:space="0" w:color="auto"/>
              <w:left w:val="nil"/>
              <w:bottom w:val="single" w:sz="4" w:space="0" w:color="auto"/>
              <w:right w:val="single" w:sz="4" w:space="0" w:color="auto"/>
            </w:tcBorders>
            <w:shd w:val="clear" w:color="000000" w:fill="D9D9D9"/>
            <w:vAlign w:val="center"/>
            <w:hideMark/>
          </w:tcPr>
          <w:p w14:paraId="136D0449" w14:textId="77777777" w:rsidR="003D17A4" w:rsidRPr="003D17A4" w:rsidRDefault="003D17A4" w:rsidP="003D17A4">
            <w:pPr>
              <w:rPr>
                <w:rFonts w:ascii="Arial" w:hAnsi="Arial" w:cs="Arial"/>
                <w:b/>
                <w:bCs/>
                <w:color w:val="000000"/>
                <w:lang w:eastAsia="de-CH"/>
              </w:rPr>
            </w:pPr>
            <w:r w:rsidRPr="003D17A4">
              <w:rPr>
                <w:rFonts w:ascii="Arial" w:hAnsi="Arial" w:cs="Arial"/>
                <w:b/>
                <w:bCs/>
                <w:color w:val="000000"/>
                <w:lang w:eastAsia="de-CH"/>
              </w:rPr>
              <w:t> </w:t>
            </w:r>
          </w:p>
        </w:tc>
        <w:tc>
          <w:tcPr>
            <w:tcW w:w="6041" w:type="dxa"/>
            <w:gridSpan w:val="3"/>
            <w:tcBorders>
              <w:top w:val="single" w:sz="4" w:space="0" w:color="auto"/>
              <w:left w:val="nil"/>
              <w:bottom w:val="single" w:sz="4" w:space="0" w:color="auto"/>
              <w:right w:val="single" w:sz="4" w:space="0" w:color="000000"/>
            </w:tcBorders>
            <w:shd w:val="clear" w:color="000000" w:fill="E6B8B7"/>
            <w:vAlign w:val="center"/>
            <w:hideMark/>
          </w:tcPr>
          <w:p w14:paraId="584A2E9F" w14:textId="77777777" w:rsidR="003D17A4" w:rsidRPr="003D17A4" w:rsidRDefault="003D17A4" w:rsidP="003D17A4">
            <w:pPr>
              <w:jc w:val="center"/>
              <w:rPr>
                <w:rFonts w:ascii="Arial" w:hAnsi="Arial" w:cs="Arial"/>
                <w:b/>
                <w:bCs/>
                <w:color w:val="000000"/>
                <w:lang w:eastAsia="de-CH"/>
              </w:rPr>
            </w:pPr>
            <w:r w:rsidRPr="003D17A4">
              <w:rPr>
                <w:rFonts w:ascii="Arial" w:hAnsi="Arial" w:cs="Arial"/>
                <w:b/>
                <w:bCs/>
                <w:color w:val="000000"/>
                <w:lang w:eastAsia="de-CH"/>
              </w:rPr>
              <w:t xml:space="preserve">Berechnung Einbezogene Rohstoffe </w:t>
            </w:r>
            <w:r w:rsidRPr="003D17A4">
              <w:rPr>
                <w:rFonts w:ascii="Arial" w:hAnsi="Arial" w:cs="Arial"/>
                <w:b/>
                <w:bCs/>
                <w:color w:val="000000"/>
                <w:lang w:eastAsia="de-CH"/>
              </w:rPr>
              <w:br/>
              <w:t>und erforderlicher Mindestanteil</w:t>
            </w:r>
          </w:p>
        </w:tc>
        <w:tc>
          <w:tcPr>
            <w:tcW w:w="4813" w:type="dxa"/>
            <w:gridSpan w:val="3"/>
            <w:tcBorders>
              <w:top w:val="single" w:sz="4" w:space="0" w:color="auto"/>
              <w:left w:val="nil"/>
              <w:bottom w:val="single" w:sz="4" w:space="0" w:color="auto"/>
              <w:right w:val="single" w:sz="4" w:space="0" w:color="000000"/>
            </w:tcBorders>
            <w:shd w:val="clear" w:color="000000" w:fill="D9D9D9"/>
            <w:vAlign w:val="center"/>
            <w:hideMark/>
          </w:tcPr>
          <w:p w14:paraId="30EB7C41" w14:textId="77777777" w:rsidR="003D17A4" w:rsidRPr="003D17A4" w:rsidRDefault="003D17A4" w:rsidP="003D17A4">
            <w:pPr>
              <w:jc w:val="center"/>
              <w:rPr>
                <w:rFonts w:ascii="Arial" w:hAnsi="Arial" w:cs="Arial"/>
                <w:b/>
                <w:bCs/>
                <w:color w:val="000000"/>
                <w:lang w:eastAsia="de-CH"/>
              </w:rPr>
            </w:pPr>
            <w:r w:rsidRPr="003D17A4">
              <w:rPr>
                <w:rFonts w:ascii="Arial" w:hAnsi="Arial" w:cs="Arial"/>
                <w:b/>
                <w:bCs/>
                <w:color w:val="000000"/>
                <w:lang w:eastAsia="de-CH"/>
              </w:rPr>
              <w:t xml:space="preserve">Erfüllung des Mindestanteils </w:t>
            </w:r>
            <w:r w:rsidRPr="003D17A4">
              <w:rPr>
                <w:rFonts w:ascii="Arial" w:hAnsi="Arial" w:cs="Arial"/>
                <w:b/>
                <w:bCs/>
                <w:color w:val="000000"/>
                <w:lang w:eastAsia="de-CH"/>
              </w:rPr>
              <w:br/>
              <w:t>an Schweizer Rohstoffen</w:t>
            </w:r>
          </w:p>
        </w:tc>
      </w:tr>
      <w:tr w:rsidR="003D17A4" w:rsidRPr="003D17A4" w14:paraId="7DCB6D42" w14:textId="77777777" w:rsidTr="003D17A4">
        <w:trPr>
          <w:trHeight w:val="255"/>
        </w:trPr>
        <w:tc>
          <w:tcPr>
            <w:tcW w:w="3460" w:type="dxa"/>
            <w:tcBorders>
              <w:top w:val="nil"/>
              <w:left w:val="single" w:sz="4" w:space="0" w:color="auto"/>
              <w:bottom w:val="nil"/>
              <w:right w:val="single" w:sz="4" w:space="0" w:color="auto"/>
            </w:tcBorders>
            <w:shd w:val="clear" w:color="000000" w:fill="D9D9D9"/>
            <w:noWrap/>
            <w:vAlign w:val="bottom"/>
            <w:hideMark/>
          </w:tcPr>
          <w:p w14:paraId="119288D2" w14:textId="77777777" w:rsidR="003D17A4" w:rsidRPr="003D17A4" w:rsidRDefault="003D17A4" w:rsidP="003D17A4">
            <w:pPr>
              <w:rPr>
                <w:rFonts w:ascii="Arial" w:hAnsi="Arial" w:cs="Arial"/>
                <w:b/>
                <w:bCs/>
                <w:color w:val="000000"/>
                <w:lang w:eastAsia="de-CH"/>
              </w:rPr>
            </w:pPr>
            <w:r w:rsidRPr="003D17A4">
              <w:rPr>
                <w:rFonts w:ascii="Arial" w:hAnsi="Arial" w:cs="Arial"/>
                <w:b/>
                <w:bCs/>
                <w:color w:val="000000"/>
                <w:lang w:eastAsia="de-CH"/>
              </w:rPr>
              <w:t>Rohstoffe</w:t>
            </w:r>
          </w:p>
        </w:tc>
        <w:tc>
          <w:tcPr>
            <w:tcW w:w="700" w:type="dxa"/>
            <w:tcBorders>
              <w:top w:val="nil"/>
              <w:left w:val="nil"/>
              <w:bottom w:val="nil"/>
              <w:right w:val="single" w:sz="4" w:space="0" w:color="auto"/>
            </w:tcBorders>
            <w:shd w:val="clear" w:color="000000" w:fill="D9D9D9"/>
            <w:noWrap/>
            <w:vAlign w:val="bottom"/>
            <w:hideMark/>
          </w:tcPr>
          <w:p w14:paraId="3D979052" w14:textId="77777777" w:rsidR="003D17A4" w:rsidRPr="003D17A4" w:rsidRDefault="003D17A4" w:rsidP="003D17A4">
            <w:pPr>
              <w:jc w:val="right"/>
              <w:rPr>
                <w:rFonts w:ascii="Arial" w:hAnsi="Arial" w:cs="Arial"/>
                <w:b/>
                <w:bCs/>
                <w:color w:val="000000"/>
                <w:lang w:eastAsia="de-CH"/>
              </w:rPr>
            </w:pPr>
            <w:r w:rsidRPr="003D17A4">
              <w:rPr>
                <w:rFonts w:ascii="Arial" w:hAnsi="Arial" w:cs="Arial"/>
                <w:b/>
                <w:bCs/>
                <w:color w:val="000000"/>
                <w:lang w:eastAsia="de-CH"/>
              </w:rPr>
              <w:t>kg</w:t>
            </w:r>
          </w:p>
        </w:tc>
        <w:tc>
          <w:tcPr>
            <w:tcW w:w="4766" w:type="dxa"/>
            <w:tcBorders>
              <w:top w:val="nil"/>
              <w:left w:val="nil"/>
              <w:bottom w:val="nil"/>
              <w:right w:val="nil"/>
            </w:tcBorders>
            <w:shd w:val="clear" w:color="000000" w:fill="E6B8B7"/>
            <w:noWrap/>
            <w:vAlign w:val="bottom"/>
            <w:hideMark/>
          </w:tcPr>
          <w:p w14:paraId="7A885DD2" w14:textId="77777777" w:rsidR="003D17A4" w:rsidRPr="003D17A4" w:rsidRDefault="003D17A4" w:rsidP="003D17A4">
            <w:pPr>
              <w:rPr>
                <w:rFonts w:ascii="Arial" w:hAnsi="Arial" w:cs="Arial"/>
                <w:b/>
                <w:bCs/>
                <w:color w:val="000000"/>
                <w:lang w:eastAsia="de-CH"/>
              </w:rPr>
            </w:pPr>
            <w:r w:rsidRPr="003D17A4">
              <w:rPr>
                <w:rFonts w:ascii="Arial" w:hAnsi="Arial" w:cs="Arial"/>
                <w:b/>
                <w:bCs/>
                <w:color w:val="000000"/>
                <w:lang w:eastAsia="de-CH"/>
              </w:rPr>
              <w:t>Einbezug der Rohstoffe</w:t>
            </w:r>
          </w:p>
        </w:tc>
        <w:tc>
          <w:tcPr>
            <w:tcW w:w="708" w:type="dxa"/>
            <w:tcBorders>
              <w:top w:val="nil"/>
              <w:left w:val="nil"/>
              <w:bottom w:val="nil"/>
              <w:right w:val="single" w:sz="4" w:space="0" w:color="auto"/>
            </w:tcBorders>
            <w:shd w:val="clear" w:color="000000" w:fill="E6B8B7"/>
            <w:noWrap/>
            <w:vAlign w:val="bottom"/>
            <w:hideMark/>
          </w:tcPr>
          <w:p w14:paraId="5C843ECB" w14:textId="77777777" w:rsidR="003D17A4" w:rsidRPr="003D17A4" w:rsidRDefault="003D17A4" w:rsidP="003D17A4">
            <w:pPr>
              <w:jc w:val="right"/>
              <w:rPr>
                <w:rFonts w:ascii="Arial" w:hAnsi="Arial" w:cs="Arial"/>
                <w:b/>
                <w:bCs/>
                <w:color w:val="000000"/>
                <w:lang w:eastAsia="de-CH"/>
              </w:rPr>
            </w:pPr>
            <w:r w:rsidRPr="003D17A4">
              <w:rPr>
                <w:rFonts w:ascii="Arial" w:hAnsi="Arial" w:cs="Arial"/>
                <w:b/>
                <w:bCs/>
                <w:color w:val="000000"/>
                <w:lang w:eastAsia="de-CH"/>
              </w:rPr>
              <w:t> </w:t>
            </w:r>
          </w:p>
        </w:tc>
        <w:tc>
          <w:tcPr>
            <w:tcW w:w="567" w:type="dxa"/>
            <w:tcBorders>
              <w:top w:val="nil"/>
              <w:left w:val="nil"/>
              <w:bottom w:val="nil"/>
              <w:right w:val="single" w:sz="4" w:space="0" w:color="auto"/>
            </w:tcBorders>
            <w:shd w:val="clear" w:color="000000" w:fill="E6B8B7"/>
            <w:noWrap/>
            <w:vAlign w:val="bottom"/>
            <w:hideMark/>
          </w:tcPr>
          <w:p w14:paraId="5869D52D" w14:textId="77777777" w:rsidR="003D17A4" w:rsidRPr="003D17A4" w:rsidRDefault="003D17A4" w:rsidP="003D17A4">
            <w:pPr>
              <w:jc w:val="right"/>
              <w:rPr>
                <w:rFonts w:ascii="Arial" w:hAnsi="Arial" w:cs="Arial"/>
                <w:b/>
                <w:bCs/>
                <w:color w:val="000000"/>
                <w:lang w:eastAsia="de-CH"/>
              </w:rPr>
            </w:pPr>
            <w:r w:rsidRPr="003D17A4">
              <w:rPr>
                <w:rFonts w:ascii="Arial" w:hAnsi="Arial" w:cs="Arial"/>
                <w:b/>
                <w:bCs/>
                <w:color w:val="000000"/>
                <w:lang w:eastAsia="de-CH"/>
              </w:rPr>
              <w:t>kg</w:t>
            </w:r>
          </w:p>
        </w:tc>
        <w:tc>
          <w:tcPr>
            <w:tcW w:w="3635" w:type="dxa"/>
            <w:tcBorders>
              <w:top w:val="nil"/>
              <w:left w:val="nil"/>
              <w:bottom w:val="nil"/>
              <w:right w:val="single" w:sz="4" w:space="0" w:color="auto"/>
            </w:tcBorders>
            <w:shd w:val="clear" w:color="000000" w:fill="D9D9D9"/>
            <w:noWrap/>
            <w:vAlign w:val="bottom"/>
            <w:hideMark/>
          </w:tcPr>
          <w:p w14:paraId="6F23FA9C" w14:textId="77777777" w:rsidR="003D17A4" w:rsidRPr="003D17A4" w:rsidRDefault="003D17A4" w:rsidP="003D17A4">
            <w:pPr>
              <w:jc w:val="right"/>
              <w:rPr>
                <w:rFonts w:ascii="Arial" w:hAnsi="Arial" w:cs="Arial"/>
                <w:b/>
                <w:bCs/>
                <w:color w:val="000000"/>
                <w:lang w:eastAsia="de-CH"/>
              </w:rPr>
            </w:pPr>
            <w:r w:rsidRPr="003D17A4">
              <w:rPr>
                <w:rFonts w:ascii="Arial" w:hAnsi="Arial" w:cs="Arial"/>
                <w:b/>
                <w:bCs/>
                <w:color w:val="000000"/>
                <w:lang w:eastAsia="de-CH"/>
              </w:rPr>
              <w:t> </w:t>
            </w:r>
          </w:p>
        </w:tc>
        <w:tc>
          <w:tcPr>
            <w:tcW w:w="589" w:type="dxa"/>
            <w:tcBorders>
              <w:top w:val="nil"/>
              <w:left w:val="nil"/>
              <w:bottom w:val="nil"/>
              <w:right w:val="single" w:sz="4" w:space="0" w:color="auto"/>
            </w:tcBorders>
            <w:shd w:val="clear" w:color="000000" w:fill="D9D9D9"/>
            <w:noWrap/>
            <w:vAlign w:val="bottom"/>
            <w:hideMark/>
          </w:tcPr>
          <w:p w14:paraId="525215A7" w14:textId="77777777" w:rsidR="003D17A4" w:rsidRPr="003D17A4" w:rsidRDefault="003D17A4" w:rsidP="003D17A4">
            <w:pPr>
              <w:jc w:val="right"/>
              <w:rPr>
                <w:rFonts w:ascii="Arial" w:hAnsi="Arial" w:cs="Arial"/>
                <w:b/>
                <w:bCs/>
                <w:color w:val="000000"/>
                <w:lang w:eastAsia="de-CH"/>
              </w:rPr>
            </w:pPr>
            <w:r w:rsidRPr="003D17A4">
              <w:rPr>
                <w:rFonts w:ascii="Arial" w:hAnsi="Arial" w:cs="Arial"/>
                <w:b/>
                <w:bCs/>
                <w:color w:val="000000"/>
                <w:lang w:eastAsia="de-CH"/>
              </w:rPr>
              <w:t>kg</w:t>
            </w:r>
          </w:p>
        </w:tc>
        <w:tc>
          <w:tcPr>
            <w:tcW w:w="589" w:type="dxa"/>
            <w:tcBorders>
              <w:top w:val="nil"/>
              <w:left w:val="nil"/>
              <w:bottom w:val="nil"/>
              <w:right w:val="single" w:sz="4" w:space="0" w:color="auto"/>
            </w:tcBorders>
            <w:shd w:val="clear" w:color="000000" w:fill="D9D9D9"/>
            <w:noWrap/>
            <w:vAlign w:val="bottom"/>
            <w:hideMark/>
          </w:tcPr>
          <w:p w14:paraId="32157F8F" w14:textId="77777777" w:rsidR="003D17A4" w:rsidRPr="003D17A4" w:rsidRDefault="003D17A4" w:rsidP="003D17A4">
            <w:pPr>
              <w:jc w:val="right"/>
              <w:rPr>
                <w:rFonts w:ascii="Arial" w:hAnsi="Arial" w:cs="Arial"/>
                <w:b/>
                <w:bCs/>
                <w:color w:val="000000"/>
                <w:lang w:eastAsia="de-CH"/>
              </w:rPr>
            </w:pPr>
            <w:r w:rsidRPr="003D17A4">
              <w:rPr>
                <w:rFonts w:ascii="Arial" w:hAnsi="Arial" w:cs="Arial"/>
                <w:b/>
                <w:bCs/>
                <w:color w:val="000000"/>
                <w:lang w:eastAsia="de-CH"/>
              </w:rPr>
              <w:t>%</w:t>
            </w:r>
          </w:p>
        </w:tc>
      </w:tr>
      <w:tr w:rsidR="003D17A4" w:rsidRPr="003D17A4" w14:paraId="2F6509D9" w14:textId="77777777" w:rsidTr="003D17A4">
        <w:trPr>
          <w:trHeight w:val="255"/>
        </w:trPr>
        <w:tc>
          <w:tcPr>
            <w:tcW w:w="3460" w:type="dxa"/>
            <w:tcBorders>
              <w:top w:val="single" w:sz="4" w:space="0" w:color="auto"/>
              <w:left w:val="single" w:sz="4" w:space="0" w:color="auto"/>
              <w:bottom w:val="single" w:sz="4" w:space="0" w:color="auto"/>
              <w:right w:val="single" w:sz="4" w:space="0" w:color="auto"/>
            </w:tcBorders>
            <w:noWrap/>
            <w:vAlign w:val="bottom"/>
            <w:hideMark/>
          </w:tcPr>
          <w:p w14:paraId="002B74CB" w14:textId="1E28F20A" w:rsidR="003D17A4" w:rsidRPr="003D17A4" w:rsidRDefault="003D17A4" w:rsidP="003D17A4">
            <w:pPr>
              <w:rPr>
                <w:rFonts w:ascii="Arial" w:hAnsi="Arial" w:cs="Arial"/>
                <w:color w:val="000000"/>
                <w:lang w:eastAsia="de-CH"/>
              </w:rPr>
            </w:pPr>
            <w:r w:rsidRPr="003D17A4">
              <w:rPr>
                <w:rFonts w:ascii="Arial" w:hAnsi="Arial" w:cs="Arial"/>
                <w:color w:val="000000"/>
                <w:lang w:eastAsia="de-CH"/>
              </w:rPr>
              <w:t>Weichweizen Inland (8</w:t>
            </w:r>
            <w:r w:rsidR="00BB5E3E">
              <w:rPr>
                <w:rFonts w:ascii="Arial" w:hAnsi="Arial" w:cs="Arial"/>
                <w:color w:val="000000"/>
                <w:lang w:eastAsia="de-CH"/>
              </w:rPr>
              <w:t>0</w:t>
            </w:r>
            <w:r w:rsidRPr="003D17A4">
              <w:rPr>
                <w:rFonts w:ascii="Arial" w:hAnsi="Arial" w:cs="Arial"/>
                <w:color w:val="000000"/>
                <w:lang w:eastAsia="de-CH"/>
              </w:rPr>
              <w:t>% von 70kg)</w:t>
            </w:r>
          </w:p>
        </w:tc>
        <w:tc>
          <w:tcPr>
            <w:tcW w:w="700" w:type="dxa"/>
            <w:tcBorders>
              <w:top w:val="single" w:sz="4" w:space="0" w:color="auto"/>
              <w:left w:val="nil"/>
              <w:bottom w:val="single" w:sz="4" w:space="0" w:color="auto"/>
              <w:right w:val="single" w:sz="4" w:space="0" w:color="auto"/>
            </w:tcBorders>
            <w:noWrap/>
            <w:vAlign w:val="bottom"/>
            <w:hideMark/>
          </w:tcPr>
          <w:p w14:paraId="1E2C2DF2" w14:textId="4F48C5CA" w:rsidR="003D17A4" w:rsidRPr="003D17A4" w:rsidRDefault="00BB5E3E" w:rsidP="003D17A4">
            <w:pPr>
              <w:jc w:val="right"/>
              <w:rPr>
                <w:rFonts w:ascii="Arial" w:hAnsi="Arial" w:cs="Arial"/>
                <w:i/>
                <w:iCs/>
                <w:color w:val="000000"/>
                <w:lang w:eastAsia="de-CH"/>
              </w:rPr>
            </w:pPr>
            <w:r>
              <w:rPr>
                <w:rFonts w:ascii="Arial" w:hAnsi="Arial" w:cs="Arial"/>
                <w:i/>
                <w:iCs/>
                <w:color w:val="000000"/>
                <w:lang w:eastAsia="de-CH"/>
              </w:rPr>
              <w:t>56.0</w:t>
            </w:r>
          </w:p>
        </w:tc>
        <w:tc>
          <w:tcPr>
            <w:tcW w:w="4766" w:type="dxa"/>
            <w:tcBorders>
              <w:top w:val="single" w:sz="4" w:space="0" w:color="auto"/>
              <w:left w:val="nil"/>
              <w:bottom w:val="single" w:sz="4" w:space="0" w:color="auto"/>
              <w:right w:val="single" w:sz="4" w:space="0" w:color="auto"/>
            </w:tcBorders>
            <w:shd w:val="clear" w:color="000000" w:fill="F2DCDB"/>
            <w:noWrap/>
            <w:vAlign w:val="bottom"/>
            <w:hideMark/>
          </w:tcPr>
          <w:p w14:paraId="1FEB581C" w14:textId="77777777" w:rsidR="003D17A4" w:rsidRPr="003D17A4" w:rsidRDefault="003D17A4" w:rsidP="003D17A4">
            <w:pPr>
              <w:rPr>
                <w:rFonts w:ascii="Arial" w:hAnsi="Arial" w:cs="Arial"/>
                <w:i/>
                <w:iCs/>
                <w:color w:val="000000"/>
                <w:lang w:eastAsia="de-CH"/>
              </w:rPr>
            </w:pPr>
            <w:r w:rsidRPr="003D17A4">
              <w:rPr>
                <w:rFonts w:ascii="Arial" w:hAnsi="Arial" w:cs="Arial"/>
                <w:i/>
                <w:iCs/>
                <w:color w:val="000000"/>
                <w:lang w:eastAsia="de-CH"/>
              </w:rPr>
              <w:t xml:space="preserve">Rohstoffe </w:t>
            </w:r>
            <w:r>
              <w:rPr>
                <w:rFonts w:ascii="Arial" w:hAnsi="Arial" w:cs="Arial"/>
                <w:i/>
                <w:iCs/>
                <w:color w:val="000000"/>
                <w:lang w:eastAsia="de-CH"/>
              </w:rPr>
              <w:t>mit Selbstversorgungsgrad</w:t>
            </w:r>
            <w:r w:rsidRPr="003D17A4">
              <w:rPr>
                <w:rFonts w:ascii="Arial" w:hAnsi="Arial" w:cs="Arial"/>
                <w:i/>
                <w:iCs/>
                <w:color w:val="000000"/>
                <w:lang w:eastAsia="de-CH"/>
              </w:rPr>
              <w:t xml:space="preserve"> &gt; 50%</w:t>
            </w:r>
          </w:p>
        </w:tc>
        <w:tc>
          <w:tcPr>
            <w:tcW w:w="708" w:type="dxa"/>
            <w:tcBorders>
              <w:top w:val="single" w:sz="4" w:space="0" w:color="auto"/>
              <w:left w:val="nil"/>
              <w:bottom w:val="single" w:sz="4" w:space="0" w:color="auto"/>
              <w:right w:val="single" w:sz="4" w:space="0" w:color="auto"/>
            </w:tcBorders>
            <w:shd w:val="clear" w:color="000000" w:fill="F2DCDB"/>
            <w:noWrap/>
            <w:vAlign w:val="bottom"/>
            <w:hideMark/>
          </w:tcPr>
          <w:p w14:paraId="229FFF11" w14:textId="77777777" w:rsidR="003D17A4" w:rsidRPr="003D17A4" w:rsidRDefault="003D17A4" w:rsidP="003D17A4">
            <w:pPr>
              <w:jc w:val="right"/>
              <w:rPr>
                <w:rFonts w:ascii="Arial" w:hAnsi="Arial" w:cs="Arial"/>
                <w:i/>
                <w:iCs/>
                <w:color w:val="000000"/>
                <w:lang w:eastAsia="de-CH"/>
              </w:rPr>
            </w:pPr>
            <w:r w:rsidRPr="003D17A4">
              <w:rPr>
                <w:rFonts w:ascii="Arial" w:hAnsi="Arial" w:cs="Arial"/>
                <w:i/>
                <w:iCs/>
                <w:color w:val="000000"/>
                <w:lang w:eastAsia="de-CH"/>
              </w:rPr>
              <w:t>100%</w:t>
            </w:r>
          </w:p>
        </w:tc>
        <w:tc>
          <w:tcPr>
            <w:tcW w:w="567" w:type="dxa"/>
            <w:tcBorders>
              <w:top w:val="single" w:sz="4" w:space="0" w:color="auto"/>
              <w:left w:val="nil"/>
              <w:bottom w:val="single" w:sz="4" w:space="0" w:color="auto"/>
              <w:right w:val="single" w:sz="4" w:space="0" w:color="auto"/>
            </w:tcBorders>
            <w:shd w:val="clear" w:color="000000" w:fill="F2DCDB"/>
            <w:noWrap/>
            <w:vAlign w:val="bottom"/>
            <w:hideMark/>
          </w:tcPr>
          <w:p w14:paraId="6F09014B" w14:textId="21B79504" w:rsidR="003D17A4" w:rsidRPr="003D17A4" w:rsidRDefault="00BB5E3E" w:rsidP="003D17A4">
            <w:pPr>
              <w:jc w:val="right"/>
              <w:rPr>
                <w:rFonts w:ascii="Arial" w:hAnsi="Arial" w:cs="Arial"/>
                <w:color w:val="000000"/>
                <w:lang w:eastAsia="de-CH"/>
              </w:rPr>
            </w:pPr>
            <w:r>
              <w:rPr>
                <w:rFonts w:ascii="Arial" w:hAnsi="Arial" w:cs="Arial"/>
                <w:color w:val="000000"/>
                <w:lang w:eastAsia="de-CH"/>
              </w:rPr>
              <w:t>56.0</w:t>
            </w:r>
          </w:p>
        </w:tc>
        <w:tc>
          <w:tcPr>
            <w:tcW w:w="3635" w:type="dxa"/>
            <w:tcBorders>
              <w:top w:val="single" w:sz="4" w:space="0" w:color="auto"/>
              <w:left w:val="nil"/>
              <w:bottom w:val="single" w:sz="4" w:space="0" w:color="auto"/>
              <w:right w:val="single" w:sz="4" w:space="0" w:color="auto"/>
            </w:tcBorders>
            <w:noWrap/>
            <w:vAlign w:val="bottom"/>
            <w:hideMark/>
          </w:tcPr>
          <w:p w14:paraId="47839D72" w14:textId="77777777" w:rsidR="003D17A4" w:rsidRPr="003D17A4" w:rsidRDefault="003D17A4" w:rsidP="003D17A4">
            <w:pPr>
              <w:rPr>
                <w:rFonts w:ascii="Arial" w:hAnsi="Arial" w:cs="Arial"/>
                <w:i/>
                <w:iCs/>
                <w:color w:val="000000"/>
                <w:lang w:eastAsia="de-CH"/>
              </w:rPr>
            </w:pPr>
            <w:r w:rsidRPr="003D17A4">
              <w:rPr>
                <w:rFonts w:ascii="Arial" w:hAnsi="Arial" w:cs="Arial"/>
                <w:i/>
                <w:iCs/>
                <w:color w:val="000000"/>
                <w:lang w:eastAsia="de-CH"/>
              </w:rPr>
              <w:t> </w:t>
            </w:r>
          </w:p>
        </w:tc>
        <w:tc>
          <w:tcPr>
            <w:tcW w:w="589" w:type="dxa"/>
            <w:tcBorders>
              <w:top w:val="single" w:sz="4" w:space="0" w:color="auto"/>
              <w:left w:val="nil"/>
              <w:bottom w:val="single" w:sz="4" w:space="0" w:color="auto"/>
              <w:right w:val="single" w:sz="4" w:space="0" w:color="auto"/>
            </w:tcBorders>
            <w:noWrap/>
            <w:vAlign w:val="bottom"/>
            <w:hideMark/>
          </w:tcPr>
          <w:p w14:paraId="1F3BFA5A" w14:textId="47544B9F" w:rsidR="003D17A4" w:rsidRPr="003D17A4" w:rsidRDefault="003D17A4" w:rsidP="003D17A4">
            <w:pPr>
              <w:jc w:val="right"/>
              <w:rPr>
                <w:rFonts w:ascii="Arial" w:hAnsi="Arial" w:cs="Arial"/>
                <w:i/>
                <w:iCs/>
                <w:color w:val="000000"/>
                <w:lang w:eastAsia="de-CH"/>
              </w:rPr>
            </w:pPr>
            <w:r w:rsidRPr="003D17A4">
              <w:rPr>
                <w:rFonts w:ascii="Arial" w:hAnsi="Arial" w:cs="Arial"/>
                <w:i/>
                <w:iCs/>
                <w:color w:val="000000"/>
                <w:lang w:eastAsia="de-CH"/>
              </w:rPr>
              <w:t>5</w:t>
            </w:r>
            <w:r w:rsidR="00BB5E3E">
              <w:rPr>
                <w:rFonts w:ascii="Arial" w:hAnsi="Arial" w:cs="Arial"/>
                <w:i/>
                <w:iCs/>
                <w:color w:val="000000"/>
                <w:lang w:eastAsia="de-CH"/>
              </w:rPr>
              <w:t>6</w:t>
            </w:r>
            <w:r w:rsidRPr="003D17A4">
              <w:rPr>
                <w:rFonts w:ascii="Arial" w:hAnsi="Arial" w:cs="Arial"/>
                <w:i/>
                <w:iCs/>
                <w:color w:val="000000"/>
                <w:lang w:eastAsia="de-CH"/>
              </w:rPr>
              <w:t>.</w:t>
            </w:r>
            <w:r w:rsidR="00BB5E3E">
              <w:rPr>
                <w:rFonts w:ascii="Arial" w:hAnsi="Arial" w:cs="Arial"/>
                <w:i/>
                <w:iCs/>
                <w:color w:val="000000"/>
                <w:lang w:eastAsia="de-CH"/>
              </w:rPr>
              <w:t>0</w:t>
            </w:r>
          </w:p>
        </w:tc>
        <w:tc>
          <w:tcPr>
            <w:tcW w:w="589" w:type="dxa"/>
            <w:tcBorders>
              <w:top w:val="single" w:sz="4" w:space="0" w:color="auto"/>
              <w:left w:val="nil"/>
              <w:bottom w:val="single" w:sz="4" w:space="0" w:color="auto"/>
              <w:right w:val="single" w:sz="4" w:space="0" w:color="auto"/>
            </w:tcBorders>
            <w:noWrap/>
            <w:vAlign w:val="bottom"/>
            <w:hideMark/>
          </w:tcPr>
          <w:p w14:paraId="5B0023AA" w14:textId="2C93B3A0" w:rsidR="003D17A4" w:rsidRPr="003D17A4" w:rsidRDefault="00BB5E3E" w:rsidP="003D17A4">
            <w:pPr>
              <w:jc w:val="right"/>
              <w:rPr>
                <w:rFonts w:ascii="Arial" w:hAnsi="Arial" w:cs="Arial"/>
                <w:i/>
                <w:iCs/>
                <w:color w:val="000000"/>
                <w:lang w:eastAsia="de-CH"/>
              </w:rPr>
            </w:pPr>
            <w:r>
              <w:rPr>
                <w:rFonts w:ascii="Arial" w:hAnsi="Arial" w:cs="Arial"/>
                <w:i/>
                <w:iCs/>
                <w:color w:val="000000"/>
                <w:lang w:eastAsia="de-CH"/>
              </w:rPr>
              <w:t>62.2</w:t>
            </w:r>
          </w:p>
        </w:tc>
      </w:tr>
      <w:tr w:rsidR="00BB5E3E" w:rsidRPr="003D17A4" w14:paraId="691D33FF" w14:textId="77777777" w:rsidTr="00A72F93">
        <w:trPr>
          <w:trHeight w:val="255"/>
        </w:trPr>
        <w:tc>
          <w:tcPr>
            <w:tcW w:w="3460" w:type="dxa"/>
            <w:tcBorders>
              <w:top w:val="nil"/>
              <w:left w:val="single" w:sz="4" w:space="0" w:color="auto"/>
              <w:bottom w:val="single" w:sz="4" w:space="0" w:color="auto"/>
              <w:right w:val="single" w:sz="4" w:space="0" w:color="auto"/>
            </w:tcBorders>
            <w:noWrap/>
            <w:vAlign w:val="bottom"/>
          </w:tcPr>
          <w:p w14:paraId="5237A28C" w14:textId="048474A4" w:rsidR="00BB5E3E" w:rsidRPr="003D17A4" w:rsidRDefault="00BB5E3E" w:rsidP="00BB5E3E">
            <w:pPr>
              <w:rPr>
                <w:rFonts w:ascii="Arial" w:hAnsi="Arial" w:cs="Arial"/>
                <w:color w:val="000000"/>
                <w:lang w:eastAsia="de-CH"/>
              </w:rPr>
            </w:pPr>
            <w:r w:rsidRPr="003D17A4">
              <w:rPr>
                <w:rFonts w:ascii="Arial" w:hAnsi="Arial" w:cs="Arial"/>
                <w:color w:val="000000"/>
                <w:lang w:eastAsia="de-CH"/>
              </w:rPr>
              <w:t>Importweizen (</w:t>
            </w:r>
            <w:r>
              <w:rPr>
                <w:rFonts w:ascii="Arial" w:hAnsi="Arial" w:cs="Arial"/>
                <w:color w:val="000000"/>
                <w:lang w:eastAsia="de-CH"/>
              </w:rPr>
              <w:t>20</w:t>
            </w:r>
            <w:r w:rsidRPr="003D17A4">
              <w:rPr>
                <w:rFonts w:ascii="Arial" w:hAnsi="Arial" w:cs="Arial"/>
                <w:color w:val="000000"/>
                <w:lang w:eastAsia="de-CH"/>
              </w:rPr>
              <w:t>% von 70kg)</w:t>
            </w:r>
          </w:p>
        </w:tc>
        <w:tc>
          <w:tcPr>
            <w:tcW w:w="700" w:type="dxa"/>
            <w:tcBorders>
              <w:top w:val="nil"/>
              <w:left w:val="nil"/>
              <w:bottom w:val="single" w:sz="4" w:space="0" w:color="auto"/>
              <w:right w:val="single" w:sz="4" w:space="0" w:color="auto"/>
            </w:tcBorders>
            <w:noWrap/>
            <w:vAlign w:val="bottom"/>
          </w:tcPr>
          <w:p w14:paraId="3B63B119" w14:textId="24C9962E" w:rsidR="00BB5E3E" w:rsidRPr="003D17A4" w:rsidRDefault="00BB5E3E" w:rsidP="00BB5E3E">
            <w:pPr>
              <w:jc w:val="right"/>
              <w:rPr>
                <w:rFonts w:ascii="Arial" w:hAnsi="Arial" w:cs="Arial"/>
                <w:i/>
                <w:iCs/>
                <w:color w:val="000000"/>
                <w:lang w:eastAsia="de-CH"/>
              </w:rPr>
            </w:pPr>
            <w:r>
              <w:rPr>
                <w:rFonts w:ascii="Arial" w:hAnsi="Arial" w:cs="Arial"/>
                <w:i/>
                <w:iCs/>
                <w:color w:val="000000"/>
                <w:lang w:eastAsia="de-CH"/>
              </w:rPr>
              <w:t>14.0</w:t>
            </w:r>
          </w:p>
        </w:tc>
        <w:tc>
          <w:tcPr>
            <w:tcW w:w="4766" w:type="dxa"/>
            <w:tcBorders>
              <w:top w:val="nil"/>
              <w:left w:val="nil"/>
              <w:bottom w:val="single" w:sz="4" w:space="0" w:color="auto"/>
              <w:right w:val="single" w:sz="4" w:space="0" w:color="auto"/>
            </w:tcBorders>
            <w:shd w:val="clear" w:color="000000" w:fill="F2DCDB"/>
            <w:noWrap/>
            <w:vAlign w:val="bottom"/>
          </w:tcPr>
          <w:p w14:paraId="7A8DD68F" w14:textId="3C31D351" w:rsidR="00BB5E3E" w:rsidRPr="003D17A4" w:rsidRDefault="00BB5E3E" w:rsidP="00BB5E3E">
            <w:pPr>
              <w:rPr>
                <w:rFonts w:ascii="Arial" w:hAnsi="Arial" w:cs="Arial"/>
                <w:i/>
                <w:iCs/>
                <w:color w:val="000000"/>
                <w:lang w:eastAsia="de-CH"/>
              </w:rPr>
            </w:pPr>
            <w:r w:rsidRPr="003D17A4">
              <w:rPr>
                <w:rFonts w:ascii="Arial" w:hAnsi="Arial" w:cs="Arial"/>
                <w:i/>
                <w:iCs/>
                <w:color w:val="000000"/>
                <w:lang w:eastAsia="de-CH"/>
              </w:rPr>
              <w:t xml:space="preserve">Rohstoffe </w:t>
            </w:r>
            <w:r>
              <w:rPr>
                <w:rFonts w:ascii="Arial" w:hAnsi="Arial" w:cs="Arial"/>
                <w:i/>
                <w:iCs/>
                <w:color w:val="000000"/>
                <w:lang w:eastAsia="de-CH"/>
              </w:rPr>
              <w:t>mit Selbstversorgungsgrad</w:t>
            </w:r>
            <w:r w:rsidRPr="003D17A4">
              <w:rPr>
                <w:rFonts w:ascii="Arial" w:hAnsi="Arial" w:cs="Arial"/>
                <w:i/>
                <w:iCs/>
                <w:color w:val="000000"/>
                <w:lang w:eastAsia="de-CH"/>
              </w:rPr>
              <w:t xml:space="preserve"> &gt; 50%</w:t>
            </w:r>
          </w:p>
        </w:tc>
        <w:tc>
          <w:tcPr>
            <w:tcW w:w="708" w:type="dxa"/>
            <w:tcBorders>
              <w:top w:val="nil"/>
              <w:left w:val="nil"/>
              <w:bottom w:val="single" w:sz="4" w:space="0" w:color="auto"/>
              <w:right w:val="single" w:sz="4" w:space="0" w:color="auto"/>
            </w:tcBorders>
            <w:shd w:val="clear" w:color="000000" w:fill="F2DCDB"/>
            <w:noWrap/>
            <w:vAlign w:val="bottom"/>
          </w:tcPr>
          <w:p w14:paraId="2E6D1AEB" w14:textId="5E84A696" w:rsidR="00BB5E3E" w:rsidRPr="003D17A4" w:rsidRDefault="00BB5E3E" w:rsidP="00BB5E3E">
            <w:pPr>
              <w:jc w:val="right"/>
              <w:rPr>
                <w:rFonts w:ascii="Arial" w:hAnsi="Arial" w:cs="Arial"/>
                <w:i/>
                <w:iCs/>
                <w:color w:val="000000"/>
                <w:lang w:eastAsia="de-CH"/>
              </w:rPr>
            </w:pPr>
            <w:r w:rsidRPr="003D17A4">
              <w:rPr>
                <w:rFonts w:ascii="Arial" w:hAnsi="Arial" w:cs="Arial"/>
                <w:i/>
                <w:iCs/>
                <w:color w:val="000000"/>
                <w:lang w:eastAsia="de-CH"/>
              </w:rPr>
              <w:t>100%</w:t>
            </w:r>
          </w:p>
        </w:tc>
        <w:tc>
          <w:tcPr>
            <w:tcW w:w="567" w:type="dxa"/>
            <w:tcBorders>
              <w:top w:val="nil"/>
              <w:left w:val="nil"/>
              <w:bottom w:val="single" w:sz="4" w:space="0" w:color="auto"/>
              <w:right w:val="single" w:sz="4" w:space="0" w:color="auto"/>
            </w:tcBorders>
            <w:shd w:val="clear" w:color="000000" w:fill="F2DCDB"/>
            <w:noWrap/>
            <w:vAlign w:val="bottom"/>
            <w:hideMark/>
          </w:tcPr>
          <w:p w14:paraId="2AAE83A9" w14:textId="21F7B25E" w:rsidR="00BB5E3E" w:rsidRPr="003D17A4" w:rsidRDefault="00BB5E3E" w:rsidP="00BB5E3E">
            <w:pPr>
              <w:jc w:val="right"/>
              <w:rPr>
                <w:rFonts w:ascii="Arial" w:hAnsi="Arial" w:cs="Arial"/>
                <w:color w:val="000000"/>
                <w:lang w:eastAsia="de-CH"/>
              </w:rPr>
            </w:pPr>
            <w:r>
              <w:rPr>
                <w:rFonts w:ascii="Arial" w:hAnsi="Arial" w:cs="Arial"/>
                <w:color w:val="000000"/>
                <w:lang w:eastAsia="de-CH"/>
              </w:rPr>
              <w:t>14</w:t>
            </w:r>
            <w:r w:rsidRPr="003D17A4">
              <w:rPr>
                <w:rFonts w:ascii="Arial" w:hAnsi="Arial" w:cs="Arial"/>
                <w:color w:val="000000"/>
                <w:lang w:eastAsia="de-CH"/>
              </w:rPr>
              <w:t>.</w:t>
            </w:r>
            <w:r>
              <w:rPr>
                <w:rFonts w:ascii="Arial" w:hAnsi="Arial" w:cs="Arial"/>
                <w:color w:val="000000"/>
                <w:lang w:eastAsia="de-CH"/>
              </w:rPr>
              <w:t>0</w:t>
            </w:r>
          </w:p>
        </w:tc>
        <w:tc>
          <w:tcPr>
            <w:tcW w:w="3635" w:type="dxa"/>
            <w:tcBorders>
              <w:top w:val="nil"/>
              <w:left w:val="nil"/>
              <w:bottom w:val="single" w:sz="4" w:space="0" w:color="auto"/>
              <w:right w:val="single" w:sz="4" w:space="0" w:color="auto"/>
            </w:tcBorders>
            <w:noWrap/>
            <w:vAlign w:val="bottom"/>
            <w:hideMark/>
          </w:tcPr>
          <w:p w14:paraId="03FDBF84" w14:textId="1DFADD6A" w:rsidR="00BB5E3E" w:rsidRPr="003D17A4" w:rsidRDefault="00BB5E3E" w:rsidP="00BB5E3E">
            <w:pPr>
              <w:rPr>
                <w:rFonts w:ascii="Arial" w:hAnsi="Arial" w:cs="Arial"/>
                <w:i/>
                <w:iCs/>
                <w:color w:val="000000"/>
                <w:lang w:eastAsia="de-CH"/>
              </w:rPr>
            </w:pPr>
            <w:r w:rsidRPr="003D17A4">
              <w:rPr>
                <w:rFonts w:ascii="Arial" w:hAnsi="Arial" w:cs="Arial"/>
                <w:i/>
                <w:iCs/>
                <w:color w:val="000000"/>
                <w:lang w:eastAsia="de-CH"/>
              </w:rPr>
              <w:t> </w:t>
            </w:r>
          </w:p>
        </w:tc>
        <w:tc>
          <w:tcPr>
            <w:tcW w:w="589" w:type="dxa"/>
            <w:tcBorders>
              <w:top w:val="nil"/>
              <w:left w:val="nil"/>
              <w:bottom w:val="single" w:sz="4" w:space="0" w:color="auto"/>
              <w:right w:val="single" w:sz="4" w:space="0" w:color="auto"/>
            </w:tcBorders>
            <w:noWrap/>
            <w:vAlign w:val="bottom"/>
            <w:hideMark/>
          </w:tcPr>
          <w:p w14:paraId="38A8EB9E" w14:textId="36828CE0" w:rsidR="00BB5E3E" w:rsidRPr="003D17A4" w:rsidRDefault="00BB5E3E" w:rsidP="00BB5E3E">
            <w:pPr>
              <w:rPr>
                <w:rFonts w:ascii="Arial" w:hAnsi="Arial" w:cs="Arial"/>
                <w:i/>
                <w:iCs/>
                <w:color w:val="000000"/>
                <w:lang w:eastAsia="de-CH"/>
              </w:rPr>
            </w:pPr>
            <w:r w:rsidRPr="003D17A4">
              <w:rPr>
                <w:rFonts w:ascii="Arial" w:hAnsi="Arial" w:cs="Arial"/>
                <w:i/>
                <w:iCs/>
                <w:color w:val="000000"/>
                <w:lang w:eastAsia="de-CH"/>
              </w:rPr>
              <w:t>0.0</w:t>
            </w:r>
          </w:p>
        </w:tc>
        <w:tc>
          <w:tcPr>
            <w:tcW w:w="589" w:type="dxa"/>
            <w:tcBorders>
              <w:top w:val="nil"/>
              <w:left w:val="nil"/>
              <w:bottom w:val="single" w:sz="4" w:space="0" w:color="auto"/>
              <w:right w:val="single" w:sz="4" w:space="0" w:color="auto"/>
            </w:tcBorders>
            <w:noWrap/>
            <w:vAlign w:val="bottom"/>
            <w:hideMark/>
          </w:tcPr>
          <w:p w14:paraId="4363DCDF" w14:textId="49634737" w:rsidR="00BB5E3E" w:rsidRPr="003D17A4" w:rsidRDefault="00BB5E3E" w:rsidP="00BB5E3E">
            <w:pPr>
              <w:rPr>
                <w:rFonts w:ascii="Arial" w:hAnsi="Arial" w:cs="Arial"/>
                <w:i/>
                <w:iCs/>
                <w:color w:val="000000"/>
                <w:lang w:eastAsia="de-CH"/>
              </w:rPr>
            </w:pPr>
            <w:r w:rsidRPr="003D17A4">
              <w:rPr>
                <w:rFonts w:ascii="Arial" w:hAnsi="Arial" w:cs="Arial"/>
                <w:i/>
                <w:iCs/>
                <w:color w:val="000000"/>
                <w:lang w:eastAsia="de-CH"/>
              </w:rPr>
              <w:t>0.0</w:t>
            </w:r>
          </w:p>
        </w:tc>
      </w:tr>
      <w:tr w:rsidR="00BB5E3E" w:rsidRPr="003D17A4" w14:paraId="7F53EAD3" w14:textId="77777777" w:rsidTr="003D17A4">
        <w:trPr>
          <w:trHeight w:val="255"/>
        </w:trPr>
        <w:tc>
          <w:tcPr>
            <w:tcW w:w="3460" w:type="dxa"/>
            <w:tcBorders>
              <w:top w:val="nil"/>
              <w:left w:val="single" w:sz="4" w:space="0" w:color="auto"/>
              <w:bottom w:val="single" w:sz="4" w:space="0" w:color="auto"/>
              <w:right w:val="single" w:sz="4" w:space="0" w:color="auto"/>
            </w:tcBorders>
            <w:noWrap/>
            <w:vAlign w:val="bottom"/>
            <w:hideMark/>
          </w:tcPr>
          <w:p w14:paraId="2060A770" w14:textId="7564120E" w:rsidR="00BB5E3E" w:rsidRPr="003D17A4" w:rsidRDefault="00BB5E3E" w:rsidP="00BB5E3E">
            <w:pPr>
              <w:rPr>
                <w:rFonts w:ascii="Arial" w:hAnsi="Arial" w:cs="Arial"/>
                <w:color w:val="000000"/>
                <w:lang w:eastAsia="de-CH"/>
              </w:rPr>
            </w:pPr>
            <w:r w:rsidRPr="003D17A4">
              <w:rPr>
                <w:rFonts w:ascii="Arial" w:hAnsi="Arial" w:cs="Arial"/>
                <w:color w:val="000000"/>
                <w:lang w:eastAsia="de-CH"/>
              </w:rPr>
              <w:t xml:space="preserve">Roggen </w:t>
            </w:r>
          </w:p>
        </w:tc>
        <w:tc>
          <w:tcPr>
            <w:tcW w:w="700" w:type="dxa"/>
            <w:tcBorders>
              <w:top w:val="nil"/>
              <w:left w:val="nil"/>
              <w:bottom w:val="single" w:sz="4" w:space="0" w:color="auto"/>
              <w:right w:val="single" w:sz="4" w:space="0" w:color="auto"/>
            </w:tcBorders>
            <w:noWrap/>
            <w:vAlign w:val="bottom"/>
            <w:hideMark/>
          </w:tcPr>
          <w:p w14:paraId="37043972" w14:textId="1B1597AE" w:rsidR="00BB5E3E" w:rsidRPr="003D17A4" w:rsidRDefault="00BB5E3E" w:rsidP="00BB5E3E">
            <w:pPr>
              <w:jc w:val="right"/>
              <w:rPr>
                <w:rFonts w:ascii="Arial" w:hAnsi="Arial" w:cs="Arial"/>
                <w:i/>
                <w:iCs/>
                <w:color w:val="000000"/>
                <w:lang w:eastAsia="de-CH"/>
              </w:rPr>
            </w:pPr>
            <w:r w:rsidRPr="003D17A4">
              <w:rPr>
                <w:rFonts w:ascii="Arial" w:hAnsi="Arial" w:cs="Arial"/>
                <w:i/>
                <w:iCs/>
                <w:color w:val="000000"/>
                <w:lang w:eastAsia="de-CH"/>
              </w:rPr>
              <w:t>10.0</w:t>
            </w:r>
          </w:p>
        </w:tc>
        <w:tc>
          <w:tcPr>
            <w:tcW w:w="4766" w:type="dxa"/>
            <w:tcBorders>
              <w:top w:val="nil"/>
              <w:left w:val="nil"/>
              <w:bottom w:val="single" w:sz="4" w:space="0" w:color="auto"/>
              <w:right w:val="single" w:sz="4" w:space="0" w:color="auto"/>
            </w:tcBorders>
            <w:shd w:val="clear" w:color="000000" w:fill="F2DCDB"/>
            <w:noWrap/>
            <w:vAlign w:val="bottom"/>
            <w:hideMark/>
          </w:tcPr>
          <w:p w14:paraId="381CA860" w14:textId="6E102A9D" w:rsidR="00BB5E3E" w:rsidRPr="003D17A4" w:rsidRDefault="00BB5E3E" w:rsidP="00BB5E3E">
            <w:pPr>
              <w:rPr>
                <w:rFonts w:ascii="Arial" w:hAnsi="Arial" w:cs="Arial"/>
                <w:i/>
                <w:iCs/>
                <w:color w:val="000000"/>
                <w:lang w:eastAsia="de-CH"/>
              </w:rPr>
            </w:pPr>
            <w:r w:rsidRPr="003D17A4">
              <w:rPr>
                <w:rFonts w:ascii="Arial" w:hAnsi="Arial" w:cs="Arial"/>
                <w:i/>
                <w:iCs/>
                <w:color w:val="000000"/>
                <w:lang w:eastAsia="de-CH"/>
              </w:rPr>
              <w:t xml:space="preserve">Rohstoffe </w:t>
            </w:r>
            <w:r>
              <w:rPr>
                <w:rFonts w:ascii="Arial" w:hAnsi="Arial" w:cs="Arial"/>
                <w:i/>
                <w:iCs/>
                <w:color w:val="000000"/>
                <w:lang w:eastAsia="de-CH"/>
              </w:rPr>
              <w:t>mit Selbstversorgungsgrad</w:t>
            </w:r>
            <w:r w:rsidRPr="003D17A4">
              <w:rPr>
                <w:rFonts w:ascii="Arial" w:hAnsi="Arial" w:cs="Arial"/>
                <w:i/>
                <w:iCs/>
                <w:color w:val="000000"/>
                <w:lang w:eastAsia="de-CH"/>
              </w:rPr>
              <w:t xml:space="preserve"> &gt; 50%</w:t>
            </w:r>
          </w:p>
        </w:tc>
        <w:tc>
          <w:tcPr>
            <w:tcW w:w="708" w:type="dxa"/>
            <w:tcBorders>
              <w:top w:val="nil"/>
              <w:left w:val="nil"/>
              <w:bottom w:val="single" w:sz="4" w:space="0" w:color="auto"/>
              <w:right w:val="single" w:sz="4" w:space="0" w:color="auto"/>
            </w:tcBorders>
            <w:shd w:val="clear" w:color="000000" w:fill="F2DCDB"/>
            <w:noWrap/>
            <w:vAlign w:val="bottom"/>
            <w:hideMark/>
          </w:tcPr>
          <w:p w14:paraId="3E743C2C" w14:textId="115D4ED4" w:rsidR="00BB5E3E" w:rsidRPr="003D17A4" w:rsidRDefault="00BB5E3E" w:rsidP="00BB5E3E">
            <w:pPr>
              <w:jc w:val="right"/>
              <w:rPr>
                <w:rFonts w:ascii="Arial" w:hAnsi="Arial" w:cs="Arial"/>
                <w:i/>
                <w:iCs/>
                <w:color w:val="000000"/>
                <w:lang w:eastAsia="de-CH"/>
              </w:rPr>
            </w:pPr>
            <w:r w:rsidRPr="003D17A4">
              <w:rPr>
                <w:rFonts w:ascii="Arial" w:hAnsi="Arial" w:cs="Arial"/>
                <w:i/>
                <w:iCs/>
                <w:color w:val="000000"/>
                <w:lang w:eastAsia="de-CH"/>
              </w:rPr>
              <w:t>100%</w:t>
            </w:r>
          </w:p>
        </w:tc>
        <w:tc>
          <w:tcPr>
            <w:tcW w:w="567" w:type="dxa"/>
            <w:tcBorders>
              <w:top w:val="nil"/>
              <w:left w:val="nil"/>
              <w:bottom w:val="single" w:sz="4" w:space="0" w:color="auto"/>
              <w:right w:val="single" w:sz="4" w:space="0" w:color="auto"/>
            </w:tcBorders>
            <w:shd w:val="clear" w:color="000000" w:fill="F2DCDB"/>
            <w:noWrap/>
            <w:vAlign w:val="bottom"/>
            <w:hideMark/>
          </w:tcPr>
          <w:p w14:paraId="0C3540E6" w14:textId="281E6EFD" w:rsidR="00BB5E3E" w:rsidRPr="003D17A4" w:rsidRDefault="00BB5E3E" w:rsidP="00BB5E3E">
            <w:pPr>
              <w:jc w:val="right"/>
              <w:rPr>
                <w:rFonts w:ascii="Arial" w:hAnsi="Arial" w:cs="Arial"/>
                <w:color w:val="000000"/>
                <w:lang w:eastAsia="de-CH"/>
              </w:rPr>
            </w:pPr>
            <w:r w:rsidRPr="00C644F0">
              <w:rPr>
                <w:rFonts w:ascii="Arial" w:hAnsi="Arial"/>
                <w:color w:val="000000"/>
              </w:rPr>
              <w:t>10.0</w:t>
            </w:r>
          </w:p>
        </w:tc>
        <w:tc>
          <w:tcPr>
            <w:tcW w:w="3635" w:type="dxa"/>
            <w:tcBorders>
              <w:top w:val="nil"/>
              <w:left w:val="nil"/>
              <w:bottom w:val="single" w:sz="4" w:space="0" w:color="auto"/>
              <w:right w:val="single" w:sz="4" w:space="0" w:color="auto"/>
            </w:tcBorders>
            <w:noWrap/>
            <w:vAlign w:val="bottom"/>
            <w:hideMark/>
          </w:tcPr>
          <w:p w14:paraId="72077405" w14:textId="5E968528" w:rsidR="00BB5E3E" w:rsidRPr="003D17A4" w:rsidRDefault="00BB5E3E" w:rsidP="00BB5E3E">
            <w:pPr>
              <w:rPr>
                <w:rFonts w:ascii="Arial" w:hAnsi="Arial" w:cs="Arial"/>
                <w:i/>
                <w:iCs/>
                <w:color w:val="000000"/>
                <w:lang w:eastAsia="de-CH"/>
              </w:rPr>
            </w:pPr>
            <w:r w:rsidRPr="003D17A4">
              <w:rPr>
                <w:rFonts w:ascii="Arial" w:hAnsi="Arial" w:cs="Arial"/>
                <w:i/>
                <w:iCs/>
                <w:color w:val="000000"/>
                <w:lang w:eastAsia="de-CH"/>
              </w:rPr>
              <w:t> </w:t>
            </w:r>
          </w:p>
        </w:tc>
        <w:tc>
          <w:tcPr>
            <w:tcW w:w="589" w:type="dxa"/>
            <w:tcBorders>
              <w:top w:val="nil"/>
              <w:left w:val="nil"/>
              <w:bottom w:val="single" w:sz="4" w:space="0" w:color="auto"/>
              <w:right w:val="single" w:sz="4" w:space="0" w:color="auto"/>
            </w:tcBorders>
            <w:noWrap/>
            <w:vAlign w:val="bottom"/>
            <w:hideMark/>
          </w:tcPr>
          <w:p w14:paraId="22FAD410" w14:textId="32949F73" w:rsidR="00BB5E3E" w:rsidRPr="003D17A4" w:rsidRDefault="00BB5E3E" w:rsidP="00BB5E3E">
            <w:pPr>
              <w:jc w:val="right"/>
              <w:rPr>
                <w:rFonts w:ascii="Arial" w:hAnsi="Arial" w:cs="Arial"/>
                <w:i/>
                <w:iCs/>
                <w:color w:val="000000"/>
                <w:lang w:eastAsia="de-CH"/>
              </w:rPr>
            </w:pPr>
            <w:r w:rsidRPr="003D17A4">
              <w:rPr>
                <w:rFonts w:ascii="Arial" w:hAnsi="Arial" w:cs="Arial"/>
                <w:i/>
                <w:iCs/>
                <w:color w:val="000000"/>
                <w:lang w:eastAsia="de-CH"/>
              </w:rPr>
              <w:t>10.0</w:t>
            </w:r>
          </w:p>
        </w:tc>
        <w:tc>
          <w:tcPr>
            <w:tcW w:w="589" w:type="dxa"/>
            <w:tcBorders>
              <w:top w:val="nil"/>
              <w:left w:val="nil"/>
              <w:bottom w:val="single" w:sz="4" w:space="0" w:color="auto"/>
              <w:right w:val="single" w:sz="4" w:space="0" w:color="auto"/>
            </w:tcBorders>
            <w:noWrap/>
            <w:vAlign w:val="bottom"/>
            <w:hideMark/>
          </w:tcPr>
          <w:p w14:paraId="0BA62130" w14:textId="0AB5D9D2" w:rsidR="00BB5E3E" w:rsidRPr="003D17A4" w:rsidRDefault="00BB5E3E" w:rsidP="00BB5E3E">
            <w:pPr>
              <w:jc w:val="right"/>
              <w:rPr>
                <w:rFonts w:ascii="Arial" w:hAnsi="Arial" w:cs="Arial"/>
                <w:i/>
                <w:iCs/>
                <w:color w:val="000000"/>
                <w:lang w:eastAsia="de-CH"/>
              </w:rPr>
            </w:pPr>
            <w:r w:rsidRPr="003D17A4">
              <w:rPr>
                <w:rFonts w:ascii="Arial" w:hAnsi="Arial" w:cs="Arial"/>
                <w:i/>
                <w:iCs/>
                <w:color w:val="000000"/>
                <w:lang w:eastAsia="de-CH"/>
              </w:rPr>
              <w:t>1</w:t>
            </w:r>
            <w:r>
              <w:rPr>
                <w:rFonts w:ascii="Arial" w:hAnsi="Arial" w:cs="Arial"/>
                <w:i/>
                <w:iCs/>
                <w:color w:val="000000"/>
                <w:lang w:eastAsia="de-CH"/>
              </w:rPr>
              <w:t>1</w:t>
            </w:r>
            <w:r w:rsidRPr="003D17A4">
              <w:rPr>
                <w:rFonts w:ascii="Arial" w:hAnsi="Arial" w:cs="Arial"/>
                <w:i/>
                <w:iCs/>
                <w:color w:val="000000"/>
                <w:lang w:eastAsia="de-CH"/>
              </w:rPr>
              <w:t>.</w:t>
            </w:r>
            <w:r>
              <w:rPr>
                <w:rFonts w:ascii="Arial" w:hAnsi="Arial" w:cs="Arial"/>
                <w:i/>
                <w:iCs/>
                <w:color w:val="000000"/>
                <w:lang w:eastAsia="de-CH"/>
              </w:rPr>
              <w:t>1</w:t>
            </w:r>
          </w:p>
        </w:tc>
      </w:tr>
      <w:tr w:rsidR="00BB5E3E" w:rsidRPr="003D17A4" w14:paraId="51DF57BA" w14:textId="77777777" w:rsidTr="003D17A4">
        <w:trPr>
          <w:trHeight w:val="255"/>
        </w:trPr>
        <w:tc>
          <w:tcPr>
            <w:tcW w:w="3460" w:type="dxa"/>
            <w:tcBorders>
              <w:top w:val="nil"/>
              <w:left w:val="single" w:sz="4" w:space="0" w:color="auto"/>
              <w:bottom w:val="single" w:sz="4" w:space="0" w:color="auto"/>
              <w:right w:val="single" w:sz="4" w:space="0" w:color="auto"/>
            </w:tcBorders>
            <w:noWrap/>
            <w:vAlign w:val="bottom"/>
            <w:hideMark/>
          </w:tcPr>
          <w:p w14:paraId="5164B04A" w14:textId="00AFDAA8" w:rsidR="00BB5E3E" w:rsidRPr="003D17A4" w:rsidRDefault="00BB5E3E" w:rsidP="00BB5E3E">
            <w:pPr>
              <w:rPr>
                <w:rFonts w:ascii="Arial" w:hAnsi="Arial" w:cs="Arial"/>
                <w:color w:val="000000"/>
                <w:lang w:eastAsia="de-CH"/>
              </w:rPr>
            </w:pPr>
            <w:r w:rsidRPr="003D17A4">
              <w:rPr>
                <w:rFonts w:ascii="Arial" w:hAnsi="Arial" w:cs="Arial"/>
                <w:color w:val="000000"/>
                <w:lang w:eastAsia="de-CH"/>
              </w:rPr>
              <w:t xml:space="preserve">Dinkel </w:t>
            </w:r>
          </w:p>
        </w:tc>
        <w:tc>
          <w:tcPr>
            <w:tcW w:w="700" w:type="dxa"/>
            <w:tcBorders>
              <w:top w:val="nil"/>
              <w:left w:val="nil"/>
              <w:bottom w:val="single" w:sz="4" w:space="0" w:color="auto"/>
              <w:right w:val="single" w:sz="4" w:space="0" w:color="auto"/>
            </w:tcBorders>
            <w:noWrap/>
            <w:vAlign w:val="bottom"/>
            <w:hideMark/>
          </w:tcPr>
          <w:p w14:paraId="1ECBE8AB" w14:textId="4ED83F0E" w:rsidR="00BB5E3E" w:rsidRPr="003D17A4" w:rsidRDefault="00BB5E3E" w:rsidP="00BB5E3E">
            <w:pPr>
              <w:jc w:val="right"/>
              <w:rPr>
                <w:rFonts w:ascii="Arial" w:hAnsi="Arial" w:cs="Arial"/>
                <w:i/>
                <w:iCs/>
                <w:color w:val="000000"/>
                <w:lang w:eastAsia="de-CH"/>
              </w:rPr>
            </w:pPr>
            <w:r w:rsidRPr="003D17A4">
              <w:rPr>
                <w:rFonts w:ascii="Arial" w:hAnsi="Arial" w:cs="Arial"/>
                <w:i/>
                <w:iCs/>
                <w:color w:val="000000"/>
                <w:lang w:eastAsia="de-CH"/>
              </w:rPr>
              <w:t>10.0</w:t>
            </w:r>
          </w:p>
        </w:tc>
        <w:tc>
          <w:tcPr>
            <w:tcW w:w="4766" w:type="dxa"/>
            <w:tcBorders>
              <w:top w:val="nil"/>
              <w:left w:val="nil"/>
              <w:bottom w:val="single" w:sz="4" w:space="0" w:color="auto"/>
              <w:right w:val="single" w:sz="4" w:space="0" w:color="auto"/>
            </w:tcBorders>
            <w:shd w:val="clear" w:color="000000" w:fill="F2DCDB"/>
            <w:noWrap/>
            <w:vAlign w:val="bottom"/>
            <w:hideMark/>
          </w:tcPr>
          <w:p w14:paraId="0FA99D2C" w14:textId="35EB0160" w:rsidR="00BB5E3E" w:rsidRPr="003D17A4" w:rsidRDefault="00BB5E3E" w:rsidP="00BB5E3E">
            <w:pPr>
              <w:rPr>
                <w:rFonts w:ascii="Arial" w:hAnsi="Arial" w:cs="Arial"/>
                <w:i/>
                <w:iCs/>
                <w:color w:val="000000"/>
                <w:lang w:eastAsia="de-CH"/>
              </w:rPr>
            </w:pPr>
            <w:r w:rsidRPr="003D17A4">
              <w:rPr>
                <w:rFonts w:ascii="Arial" w:hAnsi="Arial" w:cs="Arial"/>
                <w:i/>
                <w:iCs/>
                <w:color w:val="000000"/>
                <w:lang w:eastAsia="de-CH"/>
              </w:rPr>
              <w:t xml:space="preserve">Rohstoffe </w:t>
            </w:r>
            <w:r>
              <w:rPr>
                <w:rFonts w:ascii="Arial" w:hAnsi="Arial" w:cs="Arial"/>
                <w:i/>
                <w:iCs/>
                <w:color w:val="000000"/>
                <w:lang w:eastAsia="de-CH"/>
              </w:rPr>
              <w:t>mit Selbstversorgungsgrad</w:t>
            </w:r>
            <w:r w:rsidRPr="003D17A4">
              <w:rPr>
                <w:rFonts w:ascii="Arial" w:hAnsi="Arial" w:cs="Arial"/>
                <w:i/>
                <w:iCs/>
                <w:color w:val="000000"/>
                <w:lang w:eastAsia="de-CH"/>
              </w:rPr>
              <w:t xml:space="preserve"> &gt; 50%</w:t>
            </w:r>
          </w:p>
        </w:tc>
        <w:tc>
          <w:tcPr>
            <w:tcW w:w="708" w:type="dxa"/>
            <w:tcBorders>
              <w:top w:val="nil"/>
              <w:left w:val="nil"/>
              <w:bottom w:val="single" w:sz="4" w:space="0" w:color="auto"/>
              <w:right w:val="single" w:sz="4" w:space="0" w:color="auto"/>
            </w:tcBorders>
            <w:shd w:val="clear" w:color="000000" w:fill="F2DCDB"/>
            <w:noWrap/>
            <w:vAlign w:val="bottom"/>
            <w:hideMark/>
          </w:tcPr>
          <w:p w14:paraId="78FF6B89" w14:textId="120AE09B" w:rsidR="00BB5E3E" w:rsidRPr="003D17A4" w:rsidRDefault="00BB5E3E" w:rsidP="00BB5E3E">
            <w:pPr>
              <w:jc w:val="right"/>
              <w:rPr>
                <w:rFonts w:ascii="Arial" w:hAnsi="Arial" w:cs="Arial"/>
                <w:i/>
                <w:iCs/>
                <w:color w:val="000000"/>
                <w:lang w:eastAsia="de-CH"/>
              </w:rPr>
            </w:pPr>
            <w:r w:rsidRPr="003D17A4">
              <w:rPr>
                <w:rFonts w:ascii="Arial" w:hAnsi="Arial" w:cs="Arial"/>
                <w:i/>
                <w:iCs/>
                <w:color w:val="000000"/>
                <w:lang w:eastAsia="de-CH"/>
              </w:rPr>
              <w:t>100%</w:t>
            </w:r>
          </w:p>
        </w:tc>
        <w:tc>
          <w:tcPr>
            <w:tcW w:w="567" w:type="dxa"/>
            <w:tcBorders>
              <w:top w:val="nil"/>
              <w:left w:val="nil"/>
              <w:bottom w:val="single" w:sz="4" w:space="0" w:color="auto"/>
              <w:right w:val="single" w:sz="4" w:space="0" w:color="auto"/>
            </w:tcBorders>
            <w:shd w:val="clear" w:color="000000" w:fill="F2DCDB"/>
            <w:noWrap/>
            <w:vAlign w:val="bottom"/>
            <w:hideMark/>
          </w:tcPr>
          <w:p w14:paraId="79CD5CB4" w14:textId="1F3B9F17" w:rsidR="00BB5E3E" w:rsidRPr="003D17A4" w:rsidRDefault="00BB5E3E" w:rsidP="00BB5E3E">
            <w:pPr>
              <w:jc w:val="right"/>
              <w:rPr>
                <w:rFonts w:ascii="Arial" w:hAnsi="Arial" w:cs="Arial"/>
                <w:color w:val="000000"/>
                <w:lang w:eastAsia="de-CH"/>
              </w:rPr>
            </w:pPr>
            <w:r w:rsidRPr="003D17A4">
              <w:rPr>
                <w:rFonts w:ascii="Arial" w:hAnsi="Arial" w:cs="Arial"/>
                <w:color w:val="000000"/>
                <w:lang w:eastAsia="de-CH"/>
              </w:rPr>
              <w:t>10.0</w:t>
            </w:r>
          </w:p>
        </w:tc>
        <w:tc>
          <w:tcPr>
            <w:tcW w:w="3635" w:type="dxa"/>
            <w:tcBorders>
              <w:top w:val="nil"/>
              <w:left w:val="nil"/>
              <w:bottom w:val="single" w:sz="4" w:space="0" w:color="auto"/>
              <w:right w:val="single" w:sz="4" w:space="0" w:color="auto"/>
            </w:tcBorders>
            <w:noWrap/>
            <w:vAlign w:val="bottom"/>
            <w:hideMark/>
          </w:tcPr>
          <w:p w14:paraId="566A61FF" w14:textId="42C64B7A" w:rsidR="00BB5E3E" w:rsidRPr="003D17A4" w:rsidRDefault="00BB5E3E" w:rsidP="00BB5E3E">
            <w:pPr>
              <w:rPr>
                <w:rFonts w:ascii="Arial" w:hAnsi="Arial" w:cs="Arial"/>
                <w:i/>
                <w:iCs/>
                <w:color w:val="000000"/>
                <w:lang w:eastAsia="de-CH"/>
              </w:rPr>
            </w:pPr>
            <w:r w:rsidRPr="003D17A4">
              <w:rPr>
                <w:rFonts w:ascii="Arial" w:hAnsi="Arial" w:cs="Arial"/>
                <w:i/>
                <w:iCs/>
                <w:color w:val="000000"/>
                <w:lang w:eastAsia="de-CH"/>
              </w:rPr>
              <w:t> </w:t>
            </w:r>
          </w:p>
        </w:tc>
        <w:tc>
          <w:tcPr>
            <w:tcW w:w="589" w:type="dxa"/>
            <w:tcBorders>
              <w:top w:val="nil"/>
              <w:left w:val="nil"/>
              <w:bottom w:val="single" w:sz="4" w:space="0" w:color="auto"/>
              <w:right w:val="single" w:sz="4" w:space="0" w:color="auto"/>
            </w:tcBorders>
            <w:noWrap/>
            <w:vAlign w:val="bottom"/>
            <w:hideMark/>
          </w:tcPr>
          <w:p w14:paraId="4A3E502C" w14:textId="5A7E8A96" w:rsidR="00BB5E3E" w:rsidRPr="003D17A4" w:rsidRDefault="00BB5E3E" w:rsidP="00BB5E3E">
            <w:pPr>
              <w:jc w:val="right"/>
              <w:rPr>
                <w:rFonts w:ascii="Arial" w:hAnsi="Arial" w:cs="Arial"/>
                <w:i/>
                <w:iCs/>
                <w:color w:val="000000"/>
                <w:lang w:eastAsia="de-CH"/>
              </w:rPr>
            </w:pPr>
            <w:r w:rsidRPr="003D17A4">
              <w:rPr>
                <w:rFonts w:ascii="Arial" w:hAnsi="Arial" w:cs="Arial"/>
                <w:i/>
                <w:iCs/>
                <w:color w:val="000000"/>
                <w:lang w:eastAsia="de-CH"/>
              </w:rPr>
              <w:t>10.0</w:t>
            </w:r>
          </w:p>
        </w:tc>
        <w:tc>
          <w:tcPr>
            <w:tcW w:w="589" w:type="dxa"/>
            <w:tcBorders>
              <w:top w:val="nil"/>
              <w:left w:val="nil"/>
              <w:bottom w:val="single" w:sz="4" w:space="0" w:color="auto"/>
              <w:right w:val="single" w:sz="4" w:space="0" w:color="auto"/>
            </w:tcBorders>
            <w:noWrap/>
            <w:vAlign w:val="bottom"/>
            <w:hideMark/>
          </w:tcPr>
          <w:p w14:paraId="53968E56" w14:textId="17D0E52F" w:rsidR="00BB5E3E" w:rsidRPr="003D17A4" w:rsidRDefault="00BB5E3E" w:rsidP="00BB5E3E">
            <w:pPr>
              <w:jc w:val="right"/>
              <w:rPr>
                <w:rFonts w:ascii="Arial" w:hAnsi="Arial" w:cs="Arial"/>
                <w:i/>
                <w:iCs/>
                <w:color w:val="000000"/>
                <w:lang w:eastAsia="de-CH"/>
              </w:rPr>
            </w:pPr>
            <w:r w:rsidRPr="003D17A4">
              <w:rPr>
                <w:rFonts w:ascii="Arial" w:hAnsi="Arial" w:cs="Arial"/>
                <w:i/>
                <w:iCs/>
                <w:color w:val="000000"/>
                <w:lang w:eastAsia="de-CH"/>
              </w:rPr>
              <w:t>1</w:t>
            </w:r>
            <w:r>
              <w:rPr>
                <w:rFonts w:ascii="Arial" w:hAnsi="Arial" w:cs="Arial"/>
                <w:i/>
                <w:iCs/>
                <w:color w:val="000000"/>
                <w:lang w:eastAsia="de-CH"/>
              </w:rPr>
              <w:t>1</w:t>
            </w:r>
            <w:r w:rsidRPr="003D17A4">
              <w:rPr>
                <w:rFonts w:ascii="Arial" w:hAnsi="Arial" w:cs="Arial"/>
                <w:i/>
                <w:iCs/>
                <w:color w:val="000000"/>
                <w:lang w:eastAsia="de-CH"/>
              </w:rPr>
              <w:t>.</w:t>
            </w:r>
            <w:r>
              <w:rPr>
                <w:rFonts w:ascii="Arial" w:hAnsi="Arial" w:cs="Arial"/>
                <w:i/>
                <w:iCs/>
                <w:color w:val="000000"/>
                <w:lang w:eastAsia="de-CH"/>
              </w:rPr>
              <w:t>1</w:t>
            </w:r>
          </w:p>
        </w:tc>
      </w:tr>
      <w:tr w:rsidR="00BB5E3E" w:rsidRPr="003D17A4" w14:paraId="3F142EDB" w14:textId="77777777" w:rsidTr="00BB5E3E">
        <w:trPr>
          <w:trHeight w:val="255"/>
        </w:trPr>
        <w:tc>
          <w:tcPr>
            <w:tcW w:w="3460" w:type="dxa"/>
            <w:tcBorders>
              <w:top w:val="nil"/>
              <w:left w:val="single" w:sz="4" w:space="0" w:color="auto"/>
              <w:bottom w:val="single" w:sz="4" w:space="0" w:color="auto"/>
              <w:right w:val="single" w:sz="4" w:space="0" w:color="auto"/>
            </w:tcBorders>
            <w:noWrap/>
            <w:vAlign w:val="bottom"/>
            <w:hideMark/>
          </w:tcPr>
          <w:p w14:paraId="00355649" w14:textId="25C20F77" w:rsidR="00BB5E3E" w:rsidRPr="003D17A4" w:rsidRDefault="00BB5E3E" w:rsidP="00BB5E3E">
            <w:pPr>
              <w:rPr>
                <w:rFonts w:ascii="Arial" w:hAnsi="Arial" w:cs="Arial"/>
                <w:color w:val="000000"/>
                <w:lang w:eastAsia="de-CH"/>
              </w:rPr>
            </w:pPr>
            <w:r w:rsidRPr="003D17A4">
              <w:rPr>
                <w:rFonts w:ascii="Arial" w:hAnsi="Arial" w:cs="Arial"/>
                <w:color w:val="000000"/>
                <w:lang w:eastAsia="de-CH"/>
              </w:rPr>
              <w:t>Mais</w:t>
            </w:r>
          </w:p>
        </w:tc>
        <w:tc>
          <w:tcPr>
            <w:tcW w:w="700" w:type="dxa"/>
            <w:tcBorders>
              <w:top w:val="nil"/>
              <w:left w:val="nil"/>
              <w:bottom w:val="single" w:sz="4" w:space="0" w:color="auto"/>
              <w:right w:val="single" w:sz="4" w:space="0" w:color="auto"/>
            </w:tcBorders>
            <w:noWrap/>
            <w:vAlign w:val="bottom"/>
            <w:hideMark/>
          </w:tcPr>
          <w:p w14:paraId="193BEE96" w14:textId="31AE026B" w:rsidR="00BB5E3E" w:rsidRPr="003D17A4" w:rsidRDefault="00BB5E3E" w:rsidP="00BB5E3E">
            <w:pPr>
              <w:jc w:val="right"/>
              <w:rPr>
                <w:rFonts w:ascii="Arial" w:hAnsi="Arial" w:cs="Arial"/>
                <w:i/>
                <w:iCs/>
                <w:color w:val="000000"/>
                <w:lang w:eastAsia="de-CH"/>
              </w:rPr>
            </w:pPr>
            <w:r w:rsidRPr="003D17A4">
              <w:rPr>
                <w:rFonts w:ascii="Arial" w:hAnsi="Arial" w:cs="Arial"/>
                <w:i/>
                <w:iCs/>
                <w:color w:val="000000"/>
                <w:lang w:eastAsia="de-CH"/>
              </w:rPr>
              <w:t>10.0</w:t>
            </w:r>
          </w:p>
        </w:tc>
        <w:tc>
          <w:tcPr>
            <w:tcW w:w="4766" w:type="dxa"/>
            <w:tcBorders>
              <w:top w:val="nil"/>
              <w:left w:val="nil"/>
              <w:bottom w:val="single" w:sz="4" w:space="0" w:color="auto"/>
              <w:right w:val="single" w:sz="4" w:space="0" w:color="auto"/>
            </w:tcBorders>
            <w:shd w:val="clear" w:color="000000" w:fill="F2DCDB"/>
            <w:noWrap/>
            <w:vAlign w:val="bottom"/>
            <w:hideMark/>
          </w:tcPr>
          <w:p w14:paraId="2B3CAF96" w14:textId="20D81FAD" w:rsidR="00BB5E3E" w:rsidRPr="003D17A4" w:rsidRDefault="00BB5E3E" w:rsidP="00BB5E3E">
            <w:pPr>
              <w:rPr>
                <w:rFonts w:ascii="Arial" w:hAnsi="Arial" w:cs="Arial"/>
                <w:i/>
                <w:iCs/>
                <w:color w:val="000000"/>
                <w:lang w:eastAsia="de-CH"/>
              </w:rPr>
            </w:pPr>
            <w:r w:rsidRPr="003D17A4">
              <w:rPr>
                <w:rFonts w:ascii="Arial" w:hAnsi="Arial" w:cs="Arial"/>
                <w:i/>
                <w:iCs/>
                <w:color w:val="000000"/>
                <w:lang w:eastAsia="de-CH"/>
              </w:rPr>
              <w:t xml:space="preserve">Rohstoffe </w:t>
            </w:r>
            <w:r>
              <w:rPr>
                <w:rFonts w:ascii="Arial" w:hAnsi="Arial" w:cs="Arial"/>
                <w:i/>
                <w:iCs/>
                <w:color w:val="000000"/>
                <w:lang w:eastAsia="de-CH"/>
              </w:rPr>
              <w:t xml:space="preserve">mit Selbstversorgungsgrad </w:t>
            </w:r>
            <w:r w:rsidRPr="003D17A4">
              <w:rPr>
                <w:rFonts w:ascii="Arial" w:hAnsi="Arial" w:cs="Arial"/>
                <w:i/>
                <w:iCs/>
                <w:color w:val="000000"/>
                <w:lang w:eastAsia="de-CH"/>
              </w:rPr>
              <w:t>&lt; 20%</w:t>
            </w:r>
          </w:p>
        </w:tc>
        <w:tc>
          <w:tcPr>
            <w:tcW w:w="708" w:type="dxa"/>
            <w:tcBorders>
              <w:top w:val="nil"/>
              <w:left w:val="nil"/>
              <w:bottom w:val="single" w:sz="4" w:space="0" w:color="auto"/>
              <w:right w:val="single" w:sz="4" w:space="0" w:color="auto"/>
            </w:tcBorders>
            <w:shd w:val="clear" w:color="000000" w:fill="F2DCDB"/>
            <w:noWrap/>
            <w:vAlign w:val="bottom"/>
            <w:hideMark/>
          </w:tcPr>
          <w:p w14:paraId="5228CD16" w14:textId="1E43E25A" w:rsidR="00BB5E3E" w:rsidRPr="003D17A4" w:rsidRDefault="00BB5E3E" w:rsidP="00BB5E3E">
            <w:pPr>
              <w:jc w:val="right"/>
              <w:rPr>
                <w:rFonts w:ascii="Arial" w:hAnsi="Arial" w:cs="Arial"/>
                <w:i/>
                <w:iCs/>
                <w:color w:val="000000"/>
                <w:lang w:eastAsia="de-CH"/>
              </w:rPr>
            </w:pPr>
            <w:r w:rsidRPr="003D17A4">
              <w:rPr>
                <w:rFonts w:ascii="Arial" w:hAnsi="Arial" w:cs="Arial"/>
                <w:i/>
                <w:iCs/>
                <w:color w:val="000000"/>
                <w:lang w:eastAsia="de-CH"/>
              </w:rPr>
              <w:t>0%</w:t>
            </w:r>
          </w:p>
        </w:tc>
        <w:tc>
          <w:tcPr>
            <w:tcW w:w="567" w:type="dxa"/>
            <w:tcBorders>
              <w:top w:val="nil"/>
              <w:left w:val="nil"/>
              <w:bottom w:val="single" w:sz="4" w:space="0" w:color="auto"/>
              <w:right w:val="single" w:sz="4" w:space="0" w:color="auto"/>
            </w:tcBorders>
            <w:shd w:val="clear" w:color="000000" w:fill="F2DCDB"/>
            <w:noWrap/>
            <w:vAlign w:val="bottom"/>
            <w:hideMark/>
          </w:tcPr>
          <w:p w14:paraId="0250AEDF" w14:textId="2D4F5A82" w:rsidR="00BB5E3E" w:rsidRPr="003D17A4" w:rsidRDefault="00BB5E3E" w:rsidP="00BB5E3E">
            <w:pPr>
              <w:jc w:val="right"/>
              <w:rPr>
                <w:rFonts w:ascii="Arial" w:hAnsi="Arial" w:cs="Arial"/>
                <w:color w:val="000000"/>
                <w:lang w:eastAsia="de-CH"/>
              </w:rPr>
            </w:pPr>
            <w:r w:rsidRPr="003D17A4">
              <w:rPr>
                <w:rFonts w:ascii="Arial" w:hAnsi="Arial" w:cs="Arial"/>
                <w:color w:val="000000"/>
                <w:lang w:eastAsia="de-CH"/>
              </w:rPr>
              <w:t>0.0</w:t>
            </w:r>
          </w:p>
        </w:tc>
        <w:tc>
          <w:tcPr>
            <w:tcW w:w="3635" w:type="dxa"/>
            <w:tcBorders>
              <w:top w:val="nil"/>
              <w:left w:val="nil"/>
              <w:bottom w:val="single" w:sz="4" w:space="0" w:color="auto"/>
              <w:right w:val="single" w:sz="4" w:space="0" w:color="auto"/>
            </w:tcBorders>
            <w:noWrap/>
            <w:vAlign w:val="bottom"/>
          </w:tcPr>
          <w:p w14:paraId="6C51475F" w14:textId="584FEF76" w:rsidR="00BB5E3E" w:rsidRPr="003D17A4" w:rsidRDefault="00BB5E3E" w:rsidP="00BB5E3E">
            <w:pPr>
              <w:rPr>
                <w:rFonts w:ascii="Arial" w:hAnsi="Arial" w:cs="Arial"/>
                <w:i/>
                <w:iCs/>
                <w:color w:val="000000"/>
                <w:lang w:eastAsia="de-CH"/>
              </w:rPr>
            </w:pPr>
          </w:p>
        </w:tc>
        <w:tc>
          <w:tcPr>
            <w:tcW w:w="589" w:type="dxa"/>
            <w:tcBorders>
              <w:top w:val="nil"/>
              <w:left w:val="nil"/>
              <w:bottom w:val="single" w:sz="4" w:space="0" w:color="auto"/>
              <w:right w:val="single" w:sz="4" w:space="0" w:color="auto"/>
            </w:tcBorders>
            <w:noWrap/>
            <w:vAlign w:val="bottom"/>
          </w:tcPr>
          <w:p w14:paraId="052C07B8" w14:textId="0DA27197" w:rsidR="00BB5E3E" w:rsidRPr="003D17A4" w:rsidRDefault="00BB5E3E" w:rsidP="00BB5E3E">
            <w:pPr>
              <w:jc w:val="right"/>
              <w:rPr>
                <w:rFonts w:ascii="Arial" w:hAnsi="Arial" w:cs="Arial"/>
                <w:i/>
                <w:iCs/>
                <w:color w:val="000000"/>
                <w:lang w:eastAsia="de-CH"/>
              </w:rPr>
            </w:pPr>
          </w:p>
        </w:tc>
        <w:tc>
          <w:tcPr>
            <w:tcW w:w="589" w:type="dxa"/>
            <w:tcBorders>
              <w:top w:val="nil"/>
              <w:left w:val="nil"/>
              <w:bottom w:val="single" w:sz="4" w:space="0" w:color="auto"/>
              <w:right w:val="single" w:sz="4" w:space="0" w:color="auto"/>
            </w:tcBorders>
            <w:noWrap/>
            <w:vAlign w:val="bottom"/>
          </w:tcPr>
          <w:p w14:paraId="0530E029" w14:textId="2BEC5AAA" w:rsidR="00BB5E3E" w:rsidRPr="003D17A4" w:rsidRDefault="00BB5E3E" w:rsidP="00BB5E3E">
            <w:pPr>
              <w:jc w:val="right"/>
              <w:rPr>
                <w:rFonts w:ascii="Arial" w:hAnsi="Arial" w:cs="Arial"/>
                <w:i/>
                <w:iCs/>
                <w:color w:val="000000"/>
                <w:lang w:eastAsia="de-CH"/>
              </w:rPr>
            </w:pPr>
          </w:p>
        </w:tc>
      </w:tr>
      <w:tr w:rsidR="003D17A4" w:rsidRPr="003D17A4" w14:paraId="552715AA" w14:textId="77777777" w:rsidTr="00BB5E3E">
        <w:trPr>
          <w:trHeight w:val="255"/>
        </w:trPr>
        <w:tc>
          <w:tcPr>
            <w:tcW w:w="3460" w:type="dxa"/>
            <w:tcBorders>
              <w:top w:val="nil"/>
              <w:left w:val="single" w:sz="4" w:space="0" w:color="auto"/>
              <w:bottom w:val="single" w:sz="4" w:space="0" w:color="auto"/>
              <w:right w:val="single" w:sz="4" w:space="0" w:color="auto"/>
            </w:tcBorders>
            <w:noWrap/>
            <w:vAlign w:val="bottom"/>
          </w:tcPr>
          <w:p w14:paraId="0456569D" w14:textId="43F4EA01" w:rsidR="003D17A4" w:rsidRPr="003D17A4" w:rsidRDefault="003D17A4" w:rsidP="003D17A4">
            <w:pPr>
              <w:rPr>
                <w:rFonts w:ascii="Arial" w:hAnsi="Arial" w:cs="Arial"/>
                <w:color w:val="000000"/>
                <w:lang w:eastAsia="de-CH"/>
              </w:rPr>
            </w:pPr>
          </w:p>
        </w:tc>
        <w:tc>
          <w:tcPr>
            <w:tcW w:w="700" w:type="dxa"/>
            <w:tcBorders>
              <w:top w:val="nil"/>
              <w:left w:val="nil"/>
              <w:bottom w:val="single" w:sz="4" w:space="0" w:color="auto"/>
              <w:right w:val="single" w:sz="4" w:space="0" w:color="auto"/>
            </w:tcBorders>
            <w:noWrap/>
            <w:vAlign w:val="bottom"/>
          </w:tcPr>
          <w:p w14:paraId="7F456A59" w14:textId="5A55C975" w:rsidR="003D17A4" w:rsidRPr="003D17A4" w:rsidRDefault="003D17A4" w:rsidP="003D17A4">
            <w:pPr>
              <w:jc w:val="right"/>
              <w:rPr>
                <w:rFonts w:ascii="Arial" w:hAnsi="Arial" w:cs="Arial"/>
                <w:i/>
                <w:iCs/>
                <w:color w:val="000000"/>
                <w:lang w:eastAsia="de-CH"/>
              </w:rPr>
            </w:pPr>
          </w:p>
        </w:tc>
        <w:tc>
          <w:tcPr>
            <w:tcW w:w="4766" w:type="dxa"/>
            <w:tcBorders>
              <w:top w:val="nil"/>
              <w:left w:val="nil"/>
              <w:bottom w:val="single" w:sz="4" w:space="0" w:color="auto"/>
              <w:right w:val="single" w:sz="4" w:space="0" w:color="auto"/>
            </w:tcBorders>
            <w:shd w:val="clear" w:color="000000" w:fill="F2DCDB"/>
            <w:noWrap/>
            <w:vAlign w:val="bottom"/>
          </w:tcPr>
          <w:p w14:paraId="250DC3B5" w14:textId="2B92EB9C" w:rsidR="003D17A4" w:rsidRPr="003D17A4" w:rsidRDefault="003D17A4" w:rsidP="003D17A4">
            <w:pPr>
              <w:rPr>
                <w:rFonts w:ascii="Arial" w:hAnsi="Arial" w:cs="Arial"/>
                <w:i/>
                <w:iCs/>
                <w:color w:val="000000"/>
                <w:lang w:eastAsia="de-CH"/>
              </w:rPr>
            </w:pPr>
          </w:p>
        </w:tc>
        <w:tc>
          <w:tcPr>
            <w:tcW w:w="708" w:type="dxa"/>
            <w:tcBorders>
              <w:top w:val="nil"/>
              <w:left w:val="nil"/>
              <w:bottom w:val="single" w:sz="4" w:space="0" w:color="auto"/>
              <w:right w:val="single" w:sz="4" w:space="0" w:color="auto"/>
            </w:tcBorders>
            <w:shd w:val="clear" w:color="000000" w:fill="F2DCDB"/>
            <w:noWrap/>
            <w:vAlign w:val="bottom"/>
          </w:tcPr>
          <w:p w14:paraId="1C19B579" w14:textId="3E6579F7" w:rsidR="003D17A4" w:rsidRPr="003D17A4" w:rsidRDefault="003D17A4" w:rsidP="003D17A4">
            <w:pPr>
              <w:jc w:val="right"/>
              <w:rPr>
                <w:rFonts w:ascii="Arial" w:hAnsi="Arial" w:cs="Arial"/>
                <w:i/>
                <w:iCs/>
                <w:color w:val="000000"/>
                <w:lang w:eastAsia="de-CH"/>
              </w:rPr>
            </w:pPr>
          </w:p>
        </w:tc>
        <w:tc>
          <w:tcPr>
            <w:tcW w:w="567" w:type="dxa"/>
            <w:tcBorders>
              <w:top w:val="nil"/>
              <w:left w:val="nil"/>
              <w:bottom w:val="single" w:sz="4" w:space="0" w:color="auto"/>
              <w:right w:val="single" w:sz="4" w:space="0" w:color="auto"/>
            </w:tcBorders>
            <w:shd w:val="clear" w:color="000000" w:fill="F2DCDB"/>
            <w:noWrap/>
            <w:vAlign w:val="bottom"/>
          </w:tcPr>
          <w:p w14:paraId="215397B5" w14:textId="5604DEB5" w:rsidR="003D17A4" w:rsidRPr="003D17A4" w:rsidRDefault="003D17A4" w:rsidP="003D17A4">
            <w:pPr>
              <w:jc w:val="right"/>
              <w:rPr>
                <w:rFonts w:ascii="Arial" w:hAnsi="Arial" w:cs="Arial"/>
                <w:color w:val="000000"/>
                <w:lang w:eastAsia="de-CH"/>
              </w:rPr>
            </w:pPr>
          </w:p>
        </w:tc>
        <w:tc>
          <w:tcPr>
            <w:tcW w:w="3635" w:type="dxa"/>
            <w:tcBorders>
              <w:top w:val="nil"/>
              <w:left w:val="nil"/>
              <w:bottom w:val="single" w:sz="4" w:space="0" w:color="auto"/>
              <w:right w:val="single" w:sz="4" w:space="0" w:color="auto"/>
            </w:tcBorders>
            <w:noWrap/>
            <w:vAlign w:val="bottom"/>
            <w:hideMark/>
          </w:tcPr>
          <w:p w14:paraId="1EEFCFCD" w14:textId="77777777" w:rsidR="003D17A4" w:rsidRPr="003D17A4" w:rsidRDefault="003D17A4" w:rsidP="003D17A4">
            <w:pPr>
              <w:rPr>
                <w:rFonts w:ascii="Arial" w:hAnsi="Arial" w:cs="Arial"/>
                <w:i/>
                <w:iCs/>
                <w:color w:val="000000"/>
                <w:lang w:eastAsia="de-CH"/>
              </w:rPr>
            </w:pPr>
            <w:r w:rsidRPr="003D17A4">
              <w:rPr>
                <w:rFonts w:ascii="Arial" w:hAnsi="Arial" w:cs="Arial"/>
                <w:i/>
                <w:iCs/>
                <w:color w:val="000000"/>
                <w:lang w:eastAsia="de-CH"/>
              </w:rPr>
              <w:t> </w:t>
            </w:r>
          </w:p>
        </w:tc>
        <w:tc>
          <w:tcPr>
            <w:tcW w:w="589" w:type="dxa"/>
            <w:tcBorders>
              <w:top w:val="nil"/>
              <w:left w:val="nil"/>
              <w:bottom w:val="single" w:sz="4" w:space="0" w:color="auto"/>
              <w:right w:val="single" w:sz="4" w:space="0" w:color="auto"/>
            </w:tcBorders>
            <w:noWrap/>
            <w:vAlign w:val="bottom"/>
            <w:hideMark/>
          </w:tcPr>
          <w:p w14:paraId="7103A52A" w14:textId="77777777" w:rsidR="003D17A4" w:rsidRPr="003D17A4" w:rsidRDefault="003D17A4" w:rsidP="003D17A4">
            <w:pPr>
              <w:rPr>
                <w:rFonts w:ascii="Arial" w:hAnsi="Arial" w:cs="Arial"/>
                <w:i/>
                <w:iCs/>
                <w:color w:val="000000"/>
                <w:lang w:eastAsia="de-CH"/>
              </w:rPr>
            </w:pPr>
            <w:r w:rsidRPr="003D17A4">
              <w:rPr>
                <w:rFonts w:ascii="Arial" w:hAnsi="Arial" w:cs="Arial"/>
                <w:i/>
                <w:iCs/>
                <w:color w:val="000000"/>
                <w:lang w:eastAsia="de-CH"/>
              </w:rPr>
              <w:t> </w:t>
            </w:r>
          </w:p>
        </w:tc>
        <w:tc>
          <w:tcPr>
            <w:tcW w:w="589" w:type="dxa"/>
            <w:tcBorders>
              <w:top w:val="nil"/>
              <w:left w:val="nil"/>
              <w:bottom w:val="single" w:sz="4" w:space="0" w:color="auto"/>
              <w:right w:val="single" w:sz="4" w:space="0" w:color="auto"/>
            </w:tcBorders>
            <w:noWrap/>
            <w:vAlign w:val="bottom"/>
            <w:hideMark/>
          </w:tcPr>
          <w:p w14:paraId="33E43737" w14:textId="77777777" w:rsidR="003D17A4" w:rsidRPr="003D17A4" w:rsidRDefault="003D17A4" w:rsidP="003D17A4">
            <w:pPr>
              <w:rPr>
                <w:rFonts w:ascii="Arial" w:hAnsi="Arial" w:cs="Arial"/>
                <w:i/>
                <w:iCs/>
                <w:color w:val="000000"/>
                <w:lang w:eastAsia="de-CH"/>
              </w:rPr>
            </w:pPr>
            <w:r w:rsidRPr="003D17A4">
              <w:rPr>
                <w:rFonts w:ascii="Arial" w:hAnsi="Arial" w:cs="Arial"/>
                <w:i/>
                <w:iCs/>
                <w:color w:val="000000"/>
                <w:lang w:eastAsia="de-CH"/>
              </w:rPr>
              <w:t> </w:t>
            </w:r>
          </w:p>
        </w:tc>
      </w:tr>
      <w:tr w:rsidR="003D17A4" w:rsidRPr="003D17A4" w14:paraId="76858F47" w14:textId="77777777" w:rsidTr="003D17A4">
        <w:trPr>
          <w:trHeight w:val="255"/>
        </w:trPr>
        <w:tc>
          <w:tcPr>
            <w:tcW w:w="3460" w:type="dxa"/>
            <w:tcBorders>
              <w:top w:val="nil"/>
              <w:left w:val="single" w:sz="4" w:space="0" w:color="auto"/>
              <w:bottom w:val="single" w:sz="4" w:space="0" w:color="auto"/>
              <w:right w:val="single" w:sz="4" w:space="0" w:color="auto"/>
            </w:tcBorders>
            <w:shd w:val="clear" w:color="000000" w:fill="D9D9D9"/>
            <w:noWrap/>
            <w:vAlign w:val="bottom"/>
            <w:hideMark/>
          </w:tcPr>
          <w:p w14:paraId="57770F0C" w14:textId="77777777" w:rsidR="003D17A4" w:rsidRPr="003D17A4" w:rsidRDefault="003D17A4" w:rsidP="003D17A4">
            <w:pPr>
              <w:rPr>
                <w:rFonts w:ascii="Arial" w:hAnsi="Arial" w:cs="Arial"/>
                <w:b/>
                <w:bCs/>
                <w:color w:val="000000"/>
                <w:lang w:eastAsia="de-CH"/>
              </w:rPr>
            </w:pPr>
            <w:r w:rsidRPr="003D17A4">
              <w:rPr>
                <w:rFonts w:ascii="Arial" w:hAnsi="Arial" w:cs="Arial"/>
                <w:b/>
                <w:bCs/>
                <w:color w:val="000000"/>
                <w:lang w:eastAsia="de-CH"/>
              </w:rPr>
              <w:t>Total Rezeptur</w:t>
            </w:r>
            <w:r>
              <w:rPr>
                <w:rFonts w:ascii="Arial" w:hAnsi="Arial" w:cs="Arial"/>
                <w:b/>
                <w:bCs/>
                <w:color w:val="000000"/>
                <w:lang w:eastAsia="de-CH"/>
              </w:rPr>
              <w:t xml:space="preserve"> (auf 100 kg)</w:t>
            </w:r>
          </w:p>
        </w:tc>
        <w:tc>
          <w:tcPr>
            <w:tcW w:w="700" w:type="dxa"/>
            <w:tcBorders>
              <w:top w:val="nil"/>
              <w:left w:val="nil"/>
              <w:bottom w:val="single" w:sz="4" w:space="0" w:color="auto"/>
              <w:right w:val="single" w:sz="4" w:space="0" w:color="auto"/>
            </w:tcBorders>
            <w:shd w:val="clear" w:color="000000" w:fill="D9D9D9"/>
            <w:noWrap/>
            <w:vAlign w:val="bottom"/>
            <w:hideMark/>
          </w:tcPr>
          <w:p w14:paraId="0D89159B" w14:textId="77777777" w:rsidR="003D17A4" w:rsidRPr="003D17A4" w:rsidRDefault="003D17A4" w:rsidP="003D17A4">
            <w:pPr>
              <w:jc w:val="right"/>
              <w:rPr>
                <w:rFonts w:ascii="Arial" w:hAnsi="Arial" w:cs="Arial"/>
                <w:b/>
                <w:bCs/>
                <w:color w:val="000000"/>
                <w:lang w:eastAsia="de-CH"/>
              </w:rPr>
            </w:pPr>
            <w:r w:rsidRPr="003D17A4">
              <w:rPr>
                <w:rFonts w:ascii="Arial" w:hAnsi="Arial" w:cs="Arial"/>
                <w:b/>
                <w:bCs/>
                <w:color w:val="000000"/>
                <w:lang w:eastAsia="de-CH"/>
              </w:rPr>
              <w:t>100.0</w:t>
            </w:r>
          </w:p>
        </w:tc>
        <w:tc>
          <w:tcPr>
            <w:tcW w:w="4766" w:type="dxa"/>
            <w:tcBorders>
              <w:top w:val="nil"/>
              <w:left w:val="nil"/>
              <w:bottom w:val="single" w:sz="4" w:space="0" w:color="auto"/>
              <w:right w:val="single" w:sz="4" w:space="0" w:color="auto"/>
            </w:tcBorders>
            <w:shd w:val="clear" w:color="000000" w:fill="E6B8B7"/>
            <w:noWrap/>
            <w:vAlign w:val="bottom"/>
            <w:hideMark/>
          </w:tcPr>
          <w:p w14:paraId="5F0E9168" w14:textId="77777777" w:rsidR="003D17A4" w:rsidRPr="003D17A4" w:rsidRDefault="003D17A4" w:rsidP="003D17A4">
            <w:pPr>
              <w:rPr>
                <w:rFonts w:ascii="Arial" w:hAnsi="Arial" w:cs="Arial"/>
                <w:b/>
                <w:bCs/>
                <w:color w:val="000000"/>
                <w:lang w:eastAsia="de-CH"/>
              </w:rPr>
            </w:pPr>
            <w:r w:rsidRPr="003D17A4">
              <w:rPr>
                <w:rFonts w:ascii="Arial" w:hAnsi="Arial" w:cs="Arial"/>
                <w:b/>
                <w:bCs/>
                <w:color w:val="000000"/>
                <w:lang w:eastAsia="de-CH"/>
              </w:rPr>
              <w:t>Einzubeziehende Rohstoffe = neue 100% Basis</w:t>
            </w:r>
          </w:p>
        </w:tc>
        <w:tc>
          <w:tcPr>
            <w:tcW w:w="708" w:type="dxa"/>
            <w:tcBorders>
              <w:top w:val="nil"/>
              <w:left w:val="nil"/>
              <w:bottom w:val="single" w:sz="4" w:space="0" w:color="auto"/>
              <w:right w:val="single" w:sz="4" w:space="0" w:color="auto"/>
            </w:tcBorders>
            <w:shd w:val="clear" w:color="000000" w:fill="E6B8B7"/>
            <w:noWrap/>
            <w:vAlign w:val="bottom"/>
            <w:hideMark/>
          </w:tcPr>
          <w:p w14:paraId="4CED222A" w14:textId="77777777" w:rsidR="003D17A4" w:rsidRPr="003D17A4" w:rsidRDefault="003D17A4" w:rsidP="003D17A4">
            <w:pPr>
              <w:rPr>
                <w:rFonts w:ascii="Arial" w:hAnsi="Arial" w:cs="Arial"/>
                <w:b/>
                <w:bCs/>
                <w:color w:val="000000"/>
                <w:lang w:eastAsia="de-CH"/>
              </w:rPr>
            </w:pPr>
            <w:r w:rsidRPr="003D17A4">
              <w:rPr>
                <w:rFonts w:ascii="Arial" w:hAnsi="Arial" w:cs="Arial"/>
                <w:b/>
                <w:bCs/>
                <w:color w:val="000000"/>
                <w:lang w:eastAsia="de-CH"/>
              </w:rPr>
              <w:t> </w:t>
            </w:r>
          </w:p>
        </w:tc>
        <w:tc>
          <w:tcPr>
            <w:tcW w:w="567" w:type="dxa"/>
            <w:tcBorders>
              <w:top w:val="nil"/>
              <w:left w:val="nil"/>
              <w:bottom w:val="single" w:sz="4" w:space="0" w:color="auto"/>
              <w:right w:val="single" w:sz="4" w:space="0" w:color="auto"/>
            </w:tcBorders>
            <w:shd w:val="clear" w:color="000000" w:fill="E6B8B7"/>
            <w:noWrap/>
            <w:vAlign w:val="bottom"/>
            <w:hideMark/>
          </w:tcPr>
          <w:p w14:paraId="404487DD" w14:textId="77777777" w:rsidR="003D17A4" w:rsidRPr="003D17A4" w:rsidRDefault="003D17A4" w:rsidP="003D17A4">
            <w:pPr>
              <w:jc w:val="right"/>
              <w:rPr>
                <w:rFonts w:ascii="Arial" w:hAnsi="Arial" w:cs="Arial"/>
                <w:b/>
                <w:bCs/>
                <w:color w:val="000000"/>
                <w:lang w:eastAsia="de-CH"/>
              </w:rPr>
            </w:pPr>
            <w:r w:rsidRPr="003D17A4">
              <w:rPr>
                <w:rFonts w:ascii="Arial" w:hAnsi="Arial" w:cs="Arial"/>
                <w:b/>
                <w:bCs/>
                <w:color w:val="000000"/>
                <w:lang w:eastAsia="de-CH"/>
              </w:rPr>
              <w:t>83.0</w:t>
            </w:r>
          </w:p>
        </w:tc>
        <w:tc>
          <w:tcPr>
            <w:tcW w:w="3635" w:type="dxa"/>
            <w:tcBorders>
              <w:top w:val="nil"/>
              <w:left w:val="nil"/>
              <w:bottom w:val="single" w:sz="4" w:space="0" w:color="auto"/>
              <w:right w:val="single" w:sz="4" w:space="0" w:color="auto"/>
            </w:tcBorders>
            <w:shd w:val="clear" w:color="000000" w:fill="D9D9D9"/>
            <w:noWrap/>
            <w:vAlign w:val="bottom"/>
            <w:hideMark/>
          </w:tcPr>
          <w:p w14:paraId="201D04A0" w14:textId="77777777" w:rsidR="003D17A4" w:rsidRPr="003D17A4" w:rsidRDefault="003D17A4" w:rsidP="003D17A4">
            <w:pPr>
              <w:rPr>
                <w:rFonts w:ascii="Arial" w:hAnsi="Arial" w:cs="Arial"/>
                <w:b/>
                <w:bCs/>
                <w:color w:val="000000"/>
                <w:lang w:eastAsia="de-CH"/>
              </w:rPr>
            </w:pPr>
            <w:r>
              <w:rPr>
                <w:rFonts w:ascii="Arial" w:hAnsi="Arial" w:cs="Arial"/>
                <w:b/>
                <w:bCs/>
                <w:color w:val="000000"/>
                <w:lang w:eastAsia="de-CH"/>
              </w:rPr>
              <w:t>Anrechenbarer</w:t>
            </w:r>
            <w:r w:rsidRPr="003D17A4">
              <w:rPr>
                <w:rFonts w:ascii="Arial" w:hAnsi="Arial" w:cs="Arial"/>
                <w:b/>
                <w:bCs/>
                <w:color w:val="000000"/>
                <w:lang w:eastAsia="de-CH"/>
              </w:rPr>
              <w:t xml:space="preserve"> Anteil CH Rohstoffe</w:t>
            </w:r>
          </w:p>
        </w:tc>
        <w:tc>
          <w:tcPr>
            <w:tcW w:w="589" w:type="dxa"/>
            <w:tcBorders>
              <w:top w:val="nil"/>
              <w:left w:val="nil"/>
              <w:bottom w:val="single" w:sz="4" w:space="0" w:color="auto"/>
              <w:right w:val="single" w:sz="4" w:space="0" w:color="auto"/>
            </w:tcBorders>
            <w:shd w:val="clear" w:color="000000" w:fill="D9D9D9"/>
            <w:noWrap/>
            <w:vAlign w:val="bottom"/>
            <w:hideMark/>
          </w:tcPr>
          <w:p w14:paraId="144731B7" w14:textId="13E0A7C3" w:rsidR="003D17A4" w:rsidRPr="003D17A4" w:rsidRDefault="003D17A4" w:rsidP="003D17A4">
            <w:pPr>
              <w:jc w:val="right"/>
              <w:rPr>
                <w:rFonts w:ascii="Arial" w:hAnsi="Arial" w:cs="Arial"/>
                <w:b/>
                <w:bCs/>
                <w:color w:val="000000"/>
                <w:lang w:eastAsia="de-CH"/>
              </w:rPr>
            </w:pPr>
            <w:r w:rsidRPr="003D17A4">
              <w:rPr>
                <w:rFonts w:ascii="Arial" w:hAnsi="Arial" w:cs="Arial"/>
                <w:b/>
                <w:bCs/>
                <w:color w:val="000000"/>
                <w:lang w:eastAsia="de-CH"/>
              </w:rPr>
              <w:t>7</w:t>
            </w:r>
            <w:r w:rsidR="00BB5E3E">
              <w:rPr>
                <w:rFonts w:ascii="Arial" w:hAnsi="Arial" w:cs="Arial"/>
                <w:b/>
                <w:bCs/>
                <w:color w:val="000000"/>
                <w:lang w:eastAsia="de-CH"/>
              </w:rPr>
              <w:t>6</w:t>
            </w:r>
            <w:r w:rsidRPr="003D17A4">
              <w:rPr>
                <w:rFonts w:ascii="Arial" w:hAnsi="Arial" w:cs="Arial"/>
                <w:b/>
                <w:bCs/>
                <w:color w:val="000000"/>
                <w:lang w:eastAsia="de-CH"/>
              </w:rPr>
              <w:t>.</w:t>
            </w:r>
            <w:r w:rsidR="00BB5E3E">
              <w:rPr>
                <w:rFonts w:ascii="Arial" w:hAnsi="Arial" w:cs="Arial"/>
                <w:b/>
                <w:bCs/>
                <w:color w:val="000000"/>
                <w:lang w:eastAsia="de-CH"/>
              </w:rPr>
              <w:t>0</w:t>
            </w:r>
          </w:p>
        </w:tc>
        <w:tc>
          <w:tcPr>
            <w:tcW w:w="589" w:type="dxa"/>
            <w:tcBorders>
              <w:top w:val="nil"/>
              <w:left w:val="nil"/>
              <w:bottom w:val="single" w:sz="4" w:space="0" w:color="auto"/>
              <w:right w:val="single" w:sz="4" w:space="0" w:color="auto"/>
            </w:tcBorders>
            <w:shd w:val="clear" w:color="000000" w:fill="D9D9D9"/>
            <w:noWrap/>
            <w:vAlign w:val="bottom"/>
            <w:hideMark/>
          </w:tcPr>
          <w:p w14:paraId="0A4AE6D1" w14:textId="2C90ADCC" w:rsidR="003D17A4" w:rsidRPr="003D17A4" w:rsidRDefault="00BB5E3E" w:rsidP="003D17A4">
            <w:pPr>
              <w:jc w:val="right"/>
              <w:rPr>
                <w:rFonts w:ascii="Arial" w:hAnsi="Arial" w:cs="Arial"/>
                <w:b/>
                <w:bCs/>
                <w:color w:val="000000"/>
                <w:lang w:eastAsia="de-CH"/>
              </w:rPr>
            </w:pPr>
            <w:r>
              <w:rPr>
                <w:rFonts w:ascii="Arial" w:hAnsi="Arial" w:cs="Arial"/>
                <w:b/>
                <w:bCs/>
                <w:color w:val="000000"/>
                <w:lang w:eastAsia="de-CH"/>
              </w:rPr>
              <w:t>84.4</w:t>
            </w:r>
          </w:p>
        </w:tc>
      </w:tr>
    </w:tbl>
    <w:p w14:paraId="7CD68F33" w14:textId="77777777" w:rsidR="000234A4" w:rsidRDefault="000234A4" w:rsidP="00343D76">
      <w:pPr>
        <w:pStyle w:val="NurText"/>
        <w:jc w:val="both"/>
        <w:rPr>
          <w:rFonts w:ascii="Arial" w:hAnsi="Arial" w:cs="Arial"/>
          <w:szCs w:val="22"/>
          <w:lang w:val="de-CH"/>
        </w:rPr>
      </w:pPr>
    </w:p>
    <w:p w14:paraId="4E4093D5" w14:textId="77777777" w:rsidR="003D17A4" w:rsidRDefault="003D17A4" w:rsidP="00343D76">
      <w:pPr>
        <w:pStyle w:val="NurText"/>
        <w:jc w:val="both"/>
        <w:rPr>
          <w:rFonts w:ascii="Arial" w:hAnsi="Arial" w:cs="Arial"/>
          <w:szCs w:val="22"/>
          <w:lang w:val="de-CH"/>
        </w:rPr>
      </w:pPr>
    </w:p>
    <w:p w14:paraId="1E743968" w14:textId="77777777" w:rsidR="003D17A4" w:rsidRPr="003D17A4" w:rsidRDefault="003D17A4" w:rsidP="00343D76">
      <w:pPr>
        <w:pStyle w:val="NurText"/>
        <w:jc w:val="both"/>
        <w:rPr>
          <w:rFonts w:ascii="Arial" w:hAnsi="Arial" w:cs="Arial"/>
          <w:b/>
          <w:szCs w:val="22"/>
          <w:lang w:val="de-CH"/>
        </w:rPr>
      </w:pPr>
      <w:r w:rsidRPr="003D17A4">
        <w:rPr>
          <w:rFonts w:ascii="Arial" w:hAnsi="Arial" w:cs="Arial"/>
          <w:b/>
          <w:szCs w:val="22"/>
          <w:lang w:val="de-CH"/>
        </w:rPr>
        <w:t>Verkauf an Endkonsumenten:</w:t>
      </w:r>
    </w:p>
    <w:p w14:paraId="6BCB1B40" w14:textId="1E5DD187" w:rsidR="00FF7C79" w:rsidRDefault="000234A4" w:rsidP="00343D76">
      <w:pPr>
        <w:pStyle w:val="NurText"/>
        <w:jc w:val="both"/>
        <w:rPr>
          <w:rFonts w:ascii="Arial" w:hAnsi="Arial" w:cs="Arial"/>
          <w:szCs w:val="22"/>
          <w:lang w:val="de-CH"/>
        </w:rPr>
      </w:pPr>
      <w:r>
        <w:rPr>
          <w:rFonts w:ascii="Arial" w:hAnsi="Arial" w:cs="Arial"/>
          <w:szCs w:val="22"/>
          <w:lang w:val="de-CH"/>
        </w:rPr>
        <w:t>Konkret bedeutet dies, dass das fragliche Mehl unter Swissness verkauft werden darf</w:t>
      </w:r>
      <w:r w:rsidR="003D17A4">
        <w:rPr>
          <w:rFonts w:ascii="Arial" w:hAnsi="Arial" w:cs="Arial"/>
          <w:szCs w:val="22"/>
          <w:lang w:val="de-CH"/>
        </w:rPr>
        <w:t>. D</w:t>
      </w:r>
      <w:r>
        <w:rPr>
          <w:rFonts w:ascii="Arial" w:hAnsi="Arial" w:cs="Arial"/>
          <w:szCs w:val="22"/>
          <w:lang w:val="de-CH"/>
        </w:rPr>
        <w:t xml:space="preserve">er Mindestanteil </w:t>
      </w:r>
      <w:r w:rsidR="003D17A4">
        <w:rPr>
          <w:rFonts w:ascii="Arial" w:hAnsi="Arial" w:cs="Arial"/>
          <w:szCs w:val="22"/>
          <w:lang w:val="de-CH"/>
        </w:rPr>
        <w:t xml:space="preserve">der anzurechnenden Rohstoffe aus der Schweiz (mindestens 80%) wird </w:t>
      </w:r>
      <w:r>
        <w:rPr>
          <w:rFonts w:ascii="Arial" w:hAnsi="Arial" w:cs="Arial"/>
          <w:szCs w:val="22"/>
          <w:lang w:val="de-CH"/>
        </w:rPr>
        <w:t xml:space="preserve">mit </w:t>
      </w:r>
      <w:r w:rsidR="00BB5E3E">
        <w:rPr>
          <w:rFonts w:ascii="Arial" w:hAnsi="Arial" w:cs="Arial"/>
          <w:szCs w:val="22"/>
          <w:lang w:val="de-CH"/>
        </w:rPr>
        <w:t>84.4</w:t>
      </w:r>
      <w:r>
        <w:rPr>
          <w:rFonts w:ascii="Arial" w:hAnsi="Arial" w:cs="Arial"/>
          <w:szCs w:val="22"/>
          <w:lang w:val="de-CH"/>
        </w:rPr>
        <w:t xml:space="preserve"> % überschritten. </w:t>
      </w:r>
    </w:p>
    <w:p w14:paraId="69E16999" w14:textId="77777777" w:rsidR="00FF7C79" w:rsidRDefault="00FF7C79" w:rsidP="00343D76">
      <w:pPr>
        <w:pStyle w:val="NurText"/>
        <w:jc w:val="both"/>
        <w:rPr>
          <w:rFonts w:ascii="Arial" w:hAnsi="Arial" w:cs="Arial"/>
          <w:szCs w:val="22"/>
          <w:lang w:val="de-CH"/>
        </w:rPr>
      </w:pPr>
    </w:p>
    <w:p w14:paraId="079CFC76" w14:textId="77777777" w:rsidR="003D17A4" w:rsidRDefault="003D17A4" w:rsidP="00343D76">
      <w:pPr>
        <w:pStyle w:val="NurText"/>
        <w:jc w:val="both"/>
        <w:rPr>
          <w:rFonts w:ascii="Arial" w:hAnsi="Arial" w:cs="Arial"/>
          <w:szCs w:val="22"/>
          <w:lang w:val="de-CH"/>
        </w:rPr>
      </w:pPr>
    </w:p>
    <w:p w14:paraId="2C8DE13B" w14:textId="77777777" w:rsidR="003D17A4" w:rsidRPr="003D17A4" w:rsidRDefault="003D17A4" w:rsidP="00343D76">
      <w:pPr>
        <w:pStyle w:val="NurText"/>
        <w:jc w:val="both"/>
        <w:rPr>
          <w:rFonts w:ascii="Arial" w:hAnsi="Arial" w:cs="Arial"/>
          <w:b/>
          <w:szCs w:val="22"/>
          <w:lang w:val="de-CH"/>
        </w:rPr>
      </w:pPr>
      <w:r w:rsidRPr="003D17A4">
        <w:rPr>
          <w:rFonts w:ascii="Arial" w:hAnsi="Arial" w:cs="Arial"/>
          <w:b/>
          <w:szCs w:val="22"/>
          <w:lang w:val="de-CH"/>
        </w:rPr>
        <w:t xml:space="preserve">Verkauf an Verarbeiter (Bäckereien, </w:t>
      </w:r>
      <w:proofErr w:type="spellStart"/>
      <w:r w:rsidRPr="003D17A4">
        <w:rPr>
          <w:rFonts w:ascii="Arial" w:hAnsi="Arial" w:cs="Arial"/>
          <w:b/>
          <w:szCs w:val="22"/>
          <w:lang w:val="de-CH"/>
        </w:rPr>
        <w:t>Biscuitproduzenten</w:t>
      </w:r>
      <w:proofErr w:type="spellEnd"/>
      <w:r w:rsidRPr="003D17A4">
        <w:rPr>
          <w:rFonts w:ascii="Arial" w:hAnsi="Arial" w:cs="Arial"/>
          <w:b/>
          <w:szCs w:val="22"/>
          <w:lang w:val="de-CH"/>
        </w:rPr>
        <w:t xml:space="preserve"> etc.)</w:t>
      </w:r>
    </w:p>
    <w:p w14:paraId="6884CFD5" w14:textId="0480012F" w:rsidR="007E70E5" w:rsidRPr="00A72F93" w:rsidRDefault="000234A4" w:rsidP="00A72F93">
      <w:pPr>
        <w:pStyle w:val="NurText"/>
        <w:jc w:val="both"/>
        <w:rPr>
          <w:rFonts w:ascii="Arial" w:hAnsi="Arial" w:cs="Arial"/>
          <w:szCs w:val="22"/>
          <w:lang w:val="de-CH"/>
        </w:rPr>
      </w:pPr>
      <w:r>
        <w:rPr>
          <w:rFonts w:ascii="Arial" w:hAnsi="Arial" w:cs="Arial"/>
          <w:szCs w:val="22"/>
          <w:lang w:val="de-CH"/>
        </w:rPr>
        <w:t xml:space="preserve">Der Verarbeiter der zweiten Verarbeitungsstufe </w:t>
      </w:r>
      <w:r w:rsidR="00FF7C79">
        <w:rPr>
          <w:rFonts w:ascii="Arial" w:hAnsi="Arial" w:cs="Arial"/>
          <w:szCs w:val="22"/>
          <w:lang w:val="de-CH"/>
        </w:rPr>
        <w:t>darf</w:t>
      </w:r>
      <w:r w:rsidR="003A35A2">
        <w:rPr>
          <w:rFonts w:ascii="Arial" w:hAnsi="Arial" w:cs="Arial"/>
          <w:szCs w:val="22"/>
          <w:lang w:val="de-CH"/>
        </w:rPr>
        <w:t xml:space="preserve"> </w:t>
      </w:r>
      <w:r>
        <w:rPr>
          <w:rFonts w:ascii="Arial" w:hAnsi="Arial" w:cs="Arial"/>
          <w:szCs w:val="22"/>
          <w:lang w:val="de-CH"/>
        </w:rPr>
        <w:t xml:space="preserve">ein solches Mehl </w:t>
      </w:r>
      <w:r w:rsidR="00FF7C79">
        <w:rPr>
          <w:rFonts w:ascii="Arial" w:hAnsi="Arial" w:cs="Arial"/>
          <w:szCs w:val="22"/>
          <w:lang w:val="de-CH"/>
        </w:rPr>
        <w:t xml:space="preserve">zwar </w:t>
      </w:r>
      <w:r w:rsidR="003A35A2">
        <w:rPr>
          <w:rFonts w:ascii="Arial" w:hAnsi="Arial" w:cs="Arial"/>
          <w:szCs w:val="22"/>
          <w:lang w:val="de-CH"/>
        </w:rPr>
        <w:t xml:space="preserve">nur </w:t>
      </w:r>
      <w:r>
        <w:rPr>
          <w:rFonts w:ascii="Arial" w:hAnsi="Arial" w:cs="Arial"/>
          <w:szCs w:val="22"/>
          <w:lang w:val="de-CH"/>
        </w:rPr>
        <w:t xml:space="preserve">zu </w:t>
      </w:r>
      <w:r w:rsidR="00BB5E3E">
        <w:rPr>
          <w:rFonts w:ascii="Arial" w:hAnsi="Arial" w:cs="Arial"/>
          <w:szCs w:val="22"/>
          <w:lang w:val="de-CH"/>
        </w:rPr>
        <w:t>90</w:t>
      </w:r>
      <w:r>
        <w:rPr>
          <w:rFonts w:ascii="Arial" w:hAnsi="Arial" w:cs="Arial"/>
          <w:szCs w:val="22"/>
          <w:lang w:val="de-CH"/>
        </w:rPr>
        <w:t xml:space="preserve"> % in seine </w:t>
      </w:r>
      <w:r w:rsidR="00FF7C79">
        <w:rPr>
          <w:rFonts w:ascii="Arial" w:hAnsi="Arial" w:cs="Arial"/>
          <w:szCs w:val="22"/>
          <w:lang w:val="de-CH"/>
        </w:rPr>
        <w:t>eigene Swissness-Berechnung miteinbeziehen (</w:t>
      </w:r>
      <w:r>
        <w:rPr>
          <w:rFonts w:ascii="Arial" w:hAnsi="Arial" w:cs="Arial"/>
          <w:szCs w:val="22"/>
          <w:lang w:val="de-CH"/>
        </w:rPr>
        <w:t xml:space="preserve">d.h. konkret, wenn er 100 kg Mehl einsetzt, </w:t>
      </w:r>
      <w:r w:rsidR="00FF7C79">
        <w:rPr>
          <w:rFonts w:ascii="Arial" w:hAnsi="Arial" w:cs="Arial"/>
          <w:szCs w:val="22"/>
          <w:lang w:val="de-CH"/>
        </w:rPr>
        <w:t xml:space="preserve">darf er </w:t>
      </w:r>
      <w:r w:rsidR="003D17A4">
        <w:rPr>
          <w:rFonts w:ascii="Arial" w:hAnsi="Arial" w:cs="Arial"/>
          <w:szCs w:val="22"/>
          <w:lang w:val="de-CH"/>
        </w:rPr>
        <w:t xml:space="preserve">in der </w:t>
      </w:r>
      <w:proofErr w:type="spellStart"/>
      <w:r w:rsidR="003D17A4">
        <w:rPr>
          <w:rFonts w:ascii="Arial" w:hAnsi="Arial" w:cs="Arial"/>
          <w:szCs w:val="22"/>
          <w:lang w:val="de-CH"/>
        </w:rPr>
        <w:t>Swissnessberechnung</w:t>
      </w:r>
      <w:proofErr w:type="spellEnd"/>
      <w:r w:rsidR="003D17A4">
        <w:rPr>
          <w:rFonts w:ascii="Arial" w:hAnsi="Arial" w:cs="Arial"/>
          <w:szCs w:val="22"/>
          <w:lang w:val="de-CH"/>
        </w:rPr>
        <w:t xml:space="preserve"> </w:t>
      </w:r>
      <w:r>
        <w:rPr>
          <w:rFonts w:ascii="Arial" w:hAnsi="Arial" w:cs="Arial"/>
          <w:szCs w:val="22"/>
          <w:lang w:val="de-CH"/>
        </w:rPr>
        <w:t xml:space="preserve">nur </w:t>
      </w:r>
      <w:r w:rsidR="00BB5E3E">
        <w:rPr>
          <w:rFonts w:ascii="Arial" w:hAnsi="Arial" w:cs="Arial"/>
          <w:szCs w:val="22"/>
          <w:lang w:val="de-CH"/>
        </w:rPr>
        <w:t>90</w:t>
      </w:r>
      <w:r>
        <w:rPr>
          <w:rFonts w:ascii="Arial" w:hAnsi="Arial" w:cs="Arial"/>
          <w:szCs w:val="22"/>
          <w:lang w:val="de-CH"/>
        </w:rPr>
        <w:t xml:space="preserve"> kg Mehl </w:t>
      </w:r>
      <w:r w:rsidR="003D17A4">
        <w:rPr>
          <w:rFonts w:ascii="Arial" w:hAnsi="Arial" w:cs="Arial"/>
          <w:szCs w:val="22"/>
          <w:lang w:val="de-CH"/>
        </w:rPr>
        <w:t>einsetzen</w:t>
      </w:r>
      <w:r w:rsidR="00FF7C79">
        <w:rPr>
          <w:rFonts w:ascii="Arial" w:hAnsi="Arial" w:cs="Arial"/>
          <w:szCs w:val="22"/>
          <w:lang w:val="de-CH"/>
        </w:rPr>
        <w:t>)</w:t>
      </w:r>
      <w:r>
        <w:rPr>
          <w:rFonts w:ascii="Arial" w:hAnsi="Arial" w:cs="Arial"/>
          <w:szCs w:val="22"/>
          <w:lang w:val="de-CH"/>
        </w:rPr>
        <w:t xml:space="preserve">. Von diesen </w:t>
      </w:r>
      <w:r w:rsidR="00BB5E3E">
        <w:rPr>
          <w:rFonts w:ascii="Arial" w:hAnsi="Arial" w:cs="Arial"/>
          <w:szCs w:val="22"/>
          <w:lang w:val="de-CH"/>
        </w:rPr>
        <w:t>90</w:t>
      </w:r>
      <w:r>
        <w:rPr>
          <w:rFonts w:ascii="Arial" w:hAnsi="Arial" w:cs="Arial"/>
          <w:szCs w:val="22"/>
          <w:lang w:val="de-CH"/>
        </w:rPr>
        <w:t xml:space="preserve"> kg sind dann aber </w:t>
      </w:r>
      <w:r w:rsidR="00BB5E3E">
        <w:rPr>
          <w:rFonts w:ascii="Arial" w:hAnsi="Arial" w:cs="Arial"/>
          <w:szCs w:val="22"/>
          <w:lang w:val="de-CH"/>
        </w:rPr>
        <w:t>76</w:t>
      </w:r>
      <w:r>
        <w:rPr>
          <w:rFonts w:ascii="Arial" w:hAnsi="Arial" w:cs="Arial"/>
          <w:szCs w:val="22"/>
          <w:lang w:val="de-CH"/>
        </w:rPr>
        <w:t> kg schweizerischer Herkunft</w:t>
      </w:r>
      <w:r w:rsidR="00FF7C79">
        <w:rPr>
          <w:rFonts w:ascii="Arial" w:hAnsi="Arial" w:cs="Arial"/>
          <w:szCs w:val="22"/>
          <w:lang w:val="de-CH"/>
        </w:rPr>
        <w:t>. D</w:t>
      </w:r>
      <w:r>
        <w:rPr>
          <w:rFonts w:ascii="Arial" w:hAnsi="Arial" w:cs="Arial"/>
          <w:szCs w:val="22"/>
          <w:lang w:val="de-CH"/>
        </w:rPr>
        <w:t>er Verarbeiter der zwei</w:t>
      </w:r>
      <w:r w:rsidR="004A047B">
        <w:rPr>
          <w:rFonts w:ascii="Arial" w:hAnsi="Arial" w:cs="Arial"/>
          <w:szCs w:val="22"/>
          <w:lang w:val="de-CH"/>
        </w:rPr>
        <w:softHyphen/>
      </w:r>
      <w:r>
        <w:rPr>
          <w:rFonts w:ascii="Arial" w:hAnsi="Arial" w:cs="Arial"/>
          <w:szCs w:val="22"/>
          <w:lang w:val="de-CH"/>
        </w:rPr>
        <w:t xml:space="preserve">ten Stufe erhält also </w:t>
      </w:r>
      <w:r w:rsidR="00B358DA">
        <w:rPr>
          <w:rFonts w:ascii="Arial" w:hAnsi="Arial" w:cs="Arial"/>
          <w:szCs w:val="22"/>
          <w:lang w:val="de-CH"/>
        </w:rPr>
        <w:t xml:space="preserve">im Rahmen der anzurechnenden Menge </w:t>
      </w:r>
      <w:r>
        <w:rPr>
          <w:rFonts w:ascii="Arial" w:hAnsi="Arial" w:cs="Arial"/>
          <w:szCs w:val="22"/>
          <w:lang w:val="de-CH"/>
        </w:rPr>
        <w:t xml:space="preserve">ein Mehl mit </w:t>
      </w:r>
      <w:r w:rsidR="004136F3">
        <w:rPr>
          <w:rFonts w:ascii="Arial" w:hAnsi="Arial" w:cs="Arial"/>
          <w:szCs w:val="22"/>
          <w:lang w:val="de-CH"/>
        </w:rPr>
        <w:t>84.4</w:t>
      </w:r>
      <w:r>
        <w:rPr>
          <w:rFonts w:ascii="Arial" w:hAnsi="Arial" w:cs="Arial"/>
          <w:szCs w:val="22"/>
          <w:lang w:val="de-CH"/>
        </w:rPr>
        <w:t> % Anteil Schweiz.</w:t>
      </w:r>
    </w:p>
    <w:p w14:paraId="4A2612F8" w14:textId="77777777" w:rsidR="009B6FA6" w:rsidRPr="00651508" w:rsidRDefault="009B6FA6" w:rsidP="00C644F0">
      <w:pPr>
        <w:tabs>
          <w:tab w:val="left" w:pos="1701"/>
          <w:tab w:val="left" w:pos="5670"/>
        </w:tabs>
        <w:spacing w:line="288" w:lineRule="auto"/>
        <w:rPr>
          <w:rFonts w:ascii="Arial" w:hAnsi="Arial"/>
        </w:rPr>
      </w:pPr>
    </w:p>
    <w:p w14:paraId="31B27FD9" w14:textId="77777777" w:rsidR="009B6FA6" w:rsidRDefault="009B6FA6" w:rsidP="00340783">
      <w:pPr>
        <w:tabs>
          <w:tab w:val="left" w:pos="1701"/>
          <w:tab w:val="left" w:pos="5670"/>
        </w:tabs>
        <w:spacing w:line="288" w:lineRule="auto"/>
        <w:rPr>
          <w:rFonts w:ascii="Arial" w:hAnsi="Arial"/>
          <w:bCs/>
          <w:sz w:val="22"/>
          <w:szCs w:val="24"/>
        </w:rPr>
      </w:pPr>
    </w:p>
    <w:p w14:paraId="27DF73D0" w14:textId="77777777" w:rsidR="009B6FA6" w:rsidRDefault="009B6FA6" w:rsidP="00340783">
      <w:pPr>
        <w:tabs>
          <w:tab w:val="left" w:pos="1701"/>
          <w:tab w:val="left" w:pos="5670"/>
        </w:tabs>
        <w:spacing w:line="288" w:lineRule="auto"/>
        <w:rPr>
          <w:rFonts w:ascii="Arial" w:hAnsi="Arial"/>
          <w:bCs/>
          <w:sz w:val="22"/>
          <w:szCs w:val="24"/>
        </w:rPr>
      </w:pPr>
    </w:p>
    <w:p w14:paraId="426AAD15" w14:textId="77777777" w:rsidR="009B6FA6" w:rsidRDefault="009B6FA6" w:rsidP="00340783">
      <w:pPr>
        <w:tabs>
          <w:tab w:val="left" w:pos="1701"/>
          <w:tab w:val="left" w:pos="5670"/>
        </w:tabs>
        <w:spacing w:line="288" w:lineRule="auto"/>
        <w:rPr>
          <w:rFonts w:ascii="Arial" w:hAnsi="Arial"/>
          <w:bCs/>
          <w:sz w:val="22"/>
          <w:szCs w:val="24"/>
        </w:rPr>
      </w:pPr>
    </w:p>
    <w:p w14:paraId="117ED327" w14:textId="77777777" w:rsidR="009B6FA6" w:rsidRDefault="009B6FA6" w:rsidP="00340783">
      <w:pPr>
        <w:tabs>
          <w:tab w:val="left" w:pos="1701"/>
          <w:tab w:val="left" w:pos="5670"/>
        </w:tabs>
        <w:spacing w:line="288" w:lineRule="auto"/>
        <w:rPr>
          <w:rFonts w:ascii="Arial" w:hAnsi="Arial"/>
          <w:bCs/>
          <w:sz w:val="22"/>
          <w:szCs w:val="24"/>
        </w:rPr>
      </w:pPr>
    </w:p>
    <w:p w14:paraId="49772E73" w14:textId="68B92306" w:rsidR="007E70E5" w:rsidRPr="007E70E5" w:rsidRDefault="007E70E5" w:rsidP="00340783">
      <w:pPr>
        <w:tabs>
          <w:tab w:val="left" w:pos="1701"/>
          <w:tab w:val="left" w:pos="5670"/>
        </w:tabs>
        <w:spacing w:line="288" w:lineRule="auto"/>
        <w:rPr>
          <w:rFonts w:ascii="Arial" w:hAnsi="Arial"/>
          <w:bCs/>
        </w:rPr>
      </w:pPr>
      <w:r w:rsidRPr="007E70E5">
        <w:rPr>
          <w:rFonts w:ascii="Arial" w:hAnsi="Arial"/>
          <w:bCs/>
        </w:rPr>
        <w:t xml:space="preserve">Bern, im </w:t>
      </w:r>
      <w:r w:rsidR="00EC4905">
        <w:rPr>
          <w:rFonts w:ascii="Arial" w:hAnsi="Arial"/>
          <w:bCs/>
        </w:rPr>
        <w:t>September</w:t>
      </w:r>
      <w:r w:rsidRPr="007E70E5">
        <w:rPr>
          <w:rFonts w:ascii="Arial" w:hAnsi="Arial"/>
          <w:bCs/>
        </w:rPr>
        <w:t xml:space="preserve"> 20</w:t>
      </w:r>
      <w:r w:rsidR="00A72F93">
        <w:rPr>
          <w:rFonts w:ascii="Arial" w:hAnsi="Arial"/>
          <w:bCs/>
        </w:rPr>
        <w:t xml:space="preserve">26 </w:t>
      </w:r>
      <w:r w:rsidRPr="007E70E5">
        <w:rPr>
          <w:rFonts w:ascii="Arial" w:hAnsi="Arial"/>
          <w:bCs/>
        </w:rPr>
        <w:t xml:space="preserve"> </w:t>
      </w:r>
      <w:r w:rsidRPr="007E70E5">
        <w:rPr>
          <w:rFonts w:ascii="Arial" w:hAnsi="Arial"/>
          <w:bCs/>
          <w:sz w:val="16"/>
          <w:szCs w:val="16"/>
        </w:rPr>
        <w:t>LH</w:t>
      </w:r>
    </w:p>
    <w:sectPr w:rsidR="007E70E5" w:rsidRPr="007E70E5" w:rsidSect="003A35A2">
      <w:headerReference w:type="first" r:id="rId17"/>
      <w:pgSz w:w="16840" w:h="11907" w:orient="landscape"/>
      <w:pgMar w:top="993" w:right="1418" w:bottom="1134" w:left="964" w:header="68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365E5" w14:textId="77777777" w:rsidR="00417AA2" w:rsidRDefault="00417AA2">
      <w:r>
        <w:separator/>
      </w:r>
    </w:p>
  </w:endnote>
  <w:endnote w:type="continuationSeparator" w:id="0">
    <w:p w14:paraId="015D0ED4" w14:textId="77777777" w:rsidR="00417AA2" w:rsidRDefault="00417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AF9B" w14:textId="77777777" w:rsidR="00B60D09" w:rsidRDefault="00B60D0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75B06" w14:textId="77777777" w:rsidR="00B60D09" w:rsidRDefault="00B60D0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DAB8B" w14:textId="77777777" w:rsidR="00B60D09" w:rsidRDefault="00B60D0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19886" w14:textId="77777777" w:rsidR="00417AA2" w:rsidRDefault="00417AA2">
      <w:r>
        <w:separator/>
      </w:r>
    </w:p>
  </w:footnote>
  <w:footnote w:type="continuationSeparator" w:id="0">
    <w:p w14:paraId="2C66E417" w14:textId="77777777" w:rsidR="00417AA2" w:rsidRDefault="00417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C303B" w14:textId="77777777" w:rsidR="00095237" w:rsidRDefault="00095237">
    <w:pPr>
      <w:pStyle w:val="Kopfzeile"/>
      <w:jc w:val="center"/>
      <w:rPr>
        <w:rFonts w:ascii="Arial" w:hAnsi="Arial"/>
        <w:sz w:val="22"/>
      </w:rPr>
    </w:pPr>
    <w:r>
      <w:rPr>
        <w:rFonts w:ascii="Arial" w:hAnsi="Arial"/>
        <w:sz w:val="22"/>
      </w:rPr>
      <w:t xml:space="preserve">- </w:t>
    </w:r>
    <w:r>
      <w:rPr>
        <w:rStyle w:val="Seitenzahl"/>
        <w:rFonts w:ascii="Arial" w:hAnsi="Arial"/>
        <w:sz w:val="22"/>
      </w:rPr>
      <w:fldChar w:fldCharType="begin"/>
    </w:r>
    <w:r>
      <w:rPr>
        <w:rStyle w:val="Seitenzahl"/>
        <w:rFonts w:ascii="Arial" w:hAnsi="Arial"/>
        <w:sz w:val="22"/>
      </w:rPr>
      <w:instrText xml:space="preserve"> PAGE </w:instrText>
    </w:r>
    <w:r>
      <w:rPr>
        <w:rStyle w:val="Seitenzahl"/>
        <w:rFonts w:ascii="Arial" w:hAnsi="Arial"/>
        <w:sz w:val="22"/>
      </w:rPr>
      <w:fldChar w:fldCharType="separate"/>
    </w:r>
    <w:r w:rsidR="00C54BF3">
      <w:rPr>
        <w:rStyle w:val="Seitenzahl"/>
        <w:rFonts w:ascii="Arial" w:hAnsi="Arial"/>
        <w:noProof/>
        <w:sz w:val="22"/>
      </w:rPr>
      <w:t>3</w:t>
    </w:r>
    <w:r>
      <w:rPr>
        <w:rStyle w:val="Seitenzahl"/>
        <w:rFonts w:ascii="Arial" w:hAnsi="Arial"/>
        <w:sz w:val="22"/>
      </w:rPr>
      <w:fldChar w:fldCharType="end"/>
    </w:r>
    <w:r>
      <w:rPr>
        <w:rStyle w:val="Seitenzahl"/>
        <w:rFonts w:ascii="Arial" w:hAnsi="Arial"/>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42BD" w14:textId="77777777" w:rsidR="00095237" w:rsidRDefault="00095237">
    <w:pPr>
      <w:pStyle w:val="Kopfzeile"/>
      <w:jc w:val="center"/>
      <w:rPr>
        <w:rFonts w:ascii="Arial" w:hAnsi="Arial"/>
        <w:sz w:val="22"/>
      </w:rPr>
    </w:pPr>
    <w:r>
      <w:rPr>
        <w:rFonts w:ascii="Arial" w:hAnsi="Arial"/>
        <w:sz w:val="22"/>
      </w:rPr>
      <w:t xml:space="preserve">- </w:t>
    </w:r>
    <w:r>
      <w:rPr>
        <w:rStyle w:val="Seitenzahl"/>
        <w:rFonts w:ascii="Arial" w:hAnsi="Arial"/>
        <w:sz w:val="22"/>
      </w:rPr>
      <w:fldChar w:fldCharType="begin"/>
    </w:r>
    <w:r>
      <w:rPr>
        <w:rStyle w:val="Seitenzahl"/>
        <w:rFonts w:ascii="Arial" w:hAnsi="Arial"/>
        <w:sz w:val="22"/>
      </w:rPr>
      <w:instrText xml:space="preserve"> PAGE </w:instrText>
    </w:r>
    <w:r>
      <w:rPr>
        <w:rStyle w:val="Seitenzahl"/>
        <w:rFonts w:ascii="Arial" w:hAnsi="Arial"/>
        <w:sz w:val="22"/>
      </w:rPr>
      <w:fldChar w:fldCharType="separate"/>
    </w:r>
    <w:r w:rsidR="00C54BF3">
      <w:rPr>
        <w:rStyle w:val="Seitenzahl"/>
        <w:rFonts w:ascii="Arial" w:hAnsi="Arial"/>
        <w:noProof/>
        <w:sz w:val="22"/>
      </w:rPr>
      <w:t>2</w:t>
    </w:r>
    <w:r>
      <w:rPr>
        <w:rStyle w:val="Seitenzahl"/>
        <w:rFonts w:ascii="Arial" w:hAnsi="Arial"/>
        <w:sz w:val="22"/>
      </w:rPr>
      <w:fldChar w:fldCharType="end"/>
    </w:r>
    <w:r>
      <w:rPr>
        <w:rStyle w:val="Seitenzahl"/>
        <w:rFonts w:ascii="Arial" w:hAnsi="Arial"/>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4C9A" w14:textId="77777777" w:rsidR="00E359DA" w:rsidRDefault="00E359DA" w:rsidP="00E359DA">
    <w:pPr>
      <w:framePr w:hSpace="164" w:vSpace="164" w:wrap="auto" w:vAnchor="text" w:hAnchor="page" w:x="8089" w:y="-103"/>
      <w:rPr>
        <w:rFonts w:ascii="Wide Latin" w:hAnsi="Wide Latin"/>
        <w:sz w:val="50"/>
      </w:rPr>
    </w:pPr>
    <w:r>
      <w:rPr>
        <w:rFonts w:ascii="Wide Latin" w:hAnsi="Wide Latin"/>
        <w:sz w:val="50"/>
      </w:rPr>
      <w:object w:dxaOrig="3106" w:dyaOrig="1207" w14:anchorId="096AD0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25pt;height:60pt">
          <v:imagedata r:id="rId1" o:title=""/>
        </v:shape>
        <o:OLEObject Type="Embed" ProgID="MSWordArt.2" ShapeID="_x0000_i1025" DrawAspect="Content" ObjectID="_1852100730" r:id="rId2">
          <o:FieldCodes>\s</o:FieldCodes>
        </o:OLEObject>
      </w:object>
    </w:r>
  </w:p>
  <w:p w14:paraId="3AEAAAD4" w14:textId="77777777" w:rsidR="00E359DA" w:rsidRDefault="00E359DA" w:rsidP="00E359DA">
    <w:pPr>
      <w:spacing w:line="288" w:lineRule="exact"/>
      <w:rPr>
        <w:rFonts w:ascii="Arial" w:hAnsi="Arial" w:cs="Arial"/>
        <w:b/>
        <w:bCs/>
        <w:sz w:val="22"/>
      </w:rPr>
    </w:pPr>
    <w:r>
      <w:rPr>
        <w:rFonts w:ascii="Arial" w:hAnsi="Arial" w:cs="Arial"/>
        <w:b/>
        <w:bCs/>
        <w:sz w:val="22"/>
      </w:rPr>
      <w:t>DACHVERBAND  SCHWEIZERISCHER  MÜLLER</w:t>
    </w:r>
    <w:r>
      <w:rPr>
        <w:rFonts w:ascii="Arial" w:hAnsi="Arial" w:cs="Arial"/>
        <w:b/>
        <w:bCs/>
        <w:sz w:val="22"/>
      </w:rPr>
      <w:br/>
      <w:t>FEDERATION  DES  MEUNIERS SUISSES</w:t>
    </w:r>
    <w:r>
      <w:rPr>
        <w:rFonts w:ascii="Arial" w:hAnsi="Arial" w:cs="Arial"/>
        <w:b/>
        <w:bCs/>
        <w:sz w:val="22"/>
      </w:rPr>
      <w:br/>
      <w:t>FEDERAZIONE  MUGNAI  SVIZZERI</w:t>
    </w:r>
  </w:p>
  <w:p w14:paraId="57A85CA8" w14:textId="77777777" w:rsidR="00E359DA" w:rsidRDefault="00E359DA" w:rsidP="00E359DA">
    <w:pPr>
      <w:tabs>
        <w:tab w:val="left" w:pos="4536"/>
        <w:tab w:val="left" w:pos="6521"/>
        <w:tab w:val="left" w:pos="7938"/>
      </w:tabs>
      <w:spacing w:line="240" w:lineRule="exact"/>
      <w:rPr>
        <w:rFonts w:ascii="Times" w:hAnsi="Times"/>
        <w:sz w:val="16"/>
      </w:rPr>
    </w:pPr>
    <w:r>
      <w:rPr>
        <w:rFonts w:ascii="Arial" w:hAnsi="Arial" w:cs="Arial"/>
        <w:b/>
        <w:bCs/>
        <w:sz w:val="16"/>
      </w:rPr>
      <w:t>_______________________________________________________________________________________________________</w:t>
    </w:r>
  </w:p>
  <w:p w14:paraId="70F78A78" w14:textId="77777777" w:rsidR="00E359DA" w:rsidRDefault="00E359DA" w:rsidP="00E359DA">
    <w:pPr>
      <w:tabs>
        <w:tab w:val="left" w:pos="4536"/>
        <w:tab w:val="right" w:pos="9072"/>
      </w:tabs>
      <w:spacing w:line="240" w:lineRule="exact"/>
      <w:rPr>
        <w:rFonts w:ascii="Arial" w:hAnsi="Arial"/>
        <w:sz w:val="18"/>
      </w:rPr>
    </w:pPr>
  </w:p>
  <w:p w14:paraId="63881DF2" w14:textId="6694D2E7" w:rsidR="00E359DA" w:rsidRDefault="00E359DA" w:rsidP="00E359DA">
    <w:pPr>
      <w:tabs>
        <w:tab w:val="left" w:pos="4536"/>
        <w:tab w:val="right" w:pos="9072"/>
      </w:tabs>
      <w:spacing w:line="240" w:lineRule="exact"/>
      <w:rPr>
        <w:rFonts w:ascii="Arial" w:hAnsi="Arial"/>
        <w:sz w:val="16"/>
      </w:rPr>
    </w:pPr>
    <w:r>
      <w:rPr>
        <w:rFonts w:ascii="Arial" w:hAnsi="Arial"/>
        <w:sz w:val="18"/>
      </w:rPr>
      <w:t>Thunstrasse 82,  Postfach 1009,  CH-3000 Bern 6</w:t>
    </w:r>
    <w:r>
      <w:rPr>
        <w:rFonts w:ascii="Arial" w:hAnsi="Arial"/>
        <w:sz w:val="18"/>
      </w:rPr>
      <w:tab/>
    </w:r>
    <w:r>
      <w:rPr>
        <w:rFonts w:ascii="Arial" w:hAnsi="Arial"/>
        <w:sz w:val="18"/>
      </w:rPr>
      <w:tab/>
      <w:t xml:space="preserve">Telefon  031  351 38 82 </w:t>
    </w:r>
    <w:r>
      <w:rPr>
        <w:rFonts w:ascii="Arial" w:hAnsi="Arial"/>
        <w:sz w:val="18"/>
      </w:rPr>
      <w:br/>
      <w:t>www.dsm-fms.ch</w:t>
    </w:r>
    <w:r>
      <w:rPr>
        <w:rFonts w:ascii="Arial" w:hAnsi="Arial"/>
        <w:sz w:val="18"/>
      </w:rPr>
      <w:tab/>
    </w:r>
    <w:r>
      <w:rPr>
        <w:rFonts w:ascii="Arial" w:hAnsi="Arial"/>
        <w:sz w:val="18"/>
      </w:rPr>
      <w:tab/>
      <w:t>Email: info@thunstrasse82.ch</w:t>
    </w:r>
  </w:p>
  <w:p w14:paraId="77F1AC98" w14:textId="77777777" w:rsidR="00E359DA" w:rsidRDefault="00E359DA" w:rsidP="00E359DA">
    <w:pPr>
      <w:tabs>
        <w:tab w:val="left" w:pos="4536"/>
        <w:tab w:val="right" w:pos="9072"/>
      </w:tabs>
      <w:spacing w:line="240" w:lineRule="exact"/>
      <w:rPr>
        <w:rFonts w:ascii="Arial" w:hAnsi="Arial"/>
        <w:sz w:val="16"/>
      </w:rPr>
    </w:pPr>
  </w:p>
  <w:p w14:paraId="0D7741B3" w14:textId="77777777" w:rsidR="00E359DA" w:rsidRPr="00E359DA" w:rsidRDefault="00E359DA">
    <w:pPr>
      <w:pStyle w:val="Kopfzeile"/>
      <w:rPr>
        <w:lang w:val="de-C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7475" w14:textId="77777777" w:rsidR="00E359DA" w:rsidRDefault="00E359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50FBB"/>
    <w:multiLevelType w:val="singleLevel"/>
    <w:tmpl w:val="88BE5302"/>
    <w:lvl w:ilvl="0">
      <w:start w:val="3001"/>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23AC3D9E"/>
    <w:multiLevelType w:val="singleLevel"/>
    <w:tmpl w:val="88BE5302"/>
    <w:lvl w:ilvl="0">
      <w:start w:val="3001"/>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23DA292B"/>
    <w:multiLevelType w:val="singleLevel"/>
    <w:tmpl w:val="3B1624B2"/>
    <w:lvl w:ilvl="0">
      <w:start w:val="1"/>
      <w:numFmt w:val="decimal"/>
      <w:lvlText w:val="%1."/>
      <w:lvlJc w:val="left"/>
      <w:pPr>
        <w:tabs>
          <w:tab w:val="num" w:pos="720"/>
        </w:tabs>
        <w:ind w:left="720" w:hanging="360"/>
      </w:pPr>
      <w:rPr>
        <w:rFonts w:hint="default"/>
      </w:rPr>
    </w:lvl>
  </w:abstractNum>
  <w:abstractNum w:abstractNumId="3" w15:restartNumberingAfterBreak="0">
    <w:nsid w:val="2ABA6C0D"/>
    <w:multiLevelType w:val="hybridMultilevel"/>
    <w:tmpl w:val="5CDE0318"/>
    <w:lvl w:ilvl="0" w:tplc="A81CACC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4D4063"/>
    <w:multiLevelType w:val="hybridMultilevel"/>
    <w:tmpl w:val="42064F10"/>
    <w:lvl w:ilvl="0" w:tplc="08070019">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B4B426A"/>
    <w:multiLevelType w:val="singleLevel"/>
    <w:tmpl w:val="88BE5302"/>
    <w:lvl w:ilvl="0">
      <w:start w:val="300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4B860B9E"/>
    <w:multiLevelType w:val="hybridMultilevel"/>
    <w:tmpl w:val="6B3C3660"/>
    <w:lvl w:ilvl="0" w:tplc="8CA87AE0">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6E160D9B"/>
    <w:multiLevelType w:val="hybridMultilevel"/>
    <w:tmpl w:val="9B42A68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812481306">
    <w:abstractNumId w:val="5"/>
  </w:num>
  <w:num w:numId="2" w16cid:durableId="702171609">
    <w:abstractNumId w:val="1"/>
  </w:num>
  <w:num w:numId="3" w16cid:durableId="1156141131">
    <w:abstractNumId w:val="0"/>
  </w:num>
  <w:num w:numId="4" w16cid:durableId="969625551">
    <w:abstractNumId w:val="2"/>
  </w:num>
  <w:num w:numId="5" w16cid:durableId="1604535779">
    <w:abstractNumId w:val="3"/>
  </w:num>
  <w:num w:numId="6" w16cid:durableId="403335324">
    <w:abstractNumId w:val="6"/>
  </w:num>
  <w:num w:numId="7" w16cid:durableId="2036348896">
    <w:abstractNumId w:val="7"/>
  </w:num>
  <w:num w:numId="8" w16cid:durableId="10341124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8C4CD02-8AA0-4B8A-860E-74BD8552B5E9}"/>
    <w:docVar w:name="dgnword-eventsink" w:val="2335499998976"/>
  </w:docVars>
  <w:rsids>
    <w:rsidRoot w:val="0001661A"/>
    <w:rsid w:val="0000082E"/>
    <w:rsid w:val="000060D0"/>
    <w:rsid w:val="00010DC2"/>
    <w:rsid w:val="0001661A"/>
    <w:rsid w:val="000234A4"/>
    <w:rsid w:val="00055EB7"/>
    <w:rsid w:val="00057FA5"/>
    <w:rsid w:val="00083810"/>
    <w:rsid w:val="00085508"/>
    <w:rsid w:val="00095237"/>
    <w:rsid w:val="000D4776"/>
    <w:rsid w:val="00154F9A"/>
    <w:rsid w:val="001607A8"/>
    <w:rsid w:val="001E76FC"/>
    <w:rsid w:val="00220FE6"/>
    <w:rsid w:val="002340E2"/>
    <w:rsid w:val="002474FE"/>
    <w:rsid w:val="00271719"/>
    <w:rsid w:val="0028393B"/>
    <w:rsid w:val="002B039C"/>
    <w:rsid w:val="002C6FF5"/>
    <w:rsid w:val="002E15F7"/>
    <w:rsid w:val="0033171F"/>
    <w:rsid w:val="00340783"/>
    <w:rsid w:val="00343D76"/>
    <w:rsid w:val="00346267"/>
    <w:rsid w:val="003800F9"/>
    <w:rsid w:val="00387C34"/>
    <w:rsid w:val="003A35A2"/>
    <w:rsid w:val="003D17A4"/>
    <w:rsid w:val="003E6AAF"/>
    <w:rsid w:val="003F2EB3"/>
    <w:rsid w:val="00410332"/>
    <w:rsid w:val="004136F3"/>
    <w:rsid w:val="00417AA2"/>
    <w:rsid w:val="00432900"/>
    <w:rsid w:val="00443DE7"/>
    <w:rsid w:val="00480530"/>
    <w:rsid w:val="004A047B"/>
    <w:rsid w:val="004B68AD"/>
    <w:rsid w:val="004D32C7"/>
    <w:rsid w:val="004D3F1D"/>
    <w:rsid w:val="005047BA"/>
    <w:rsid w:val="00586028"/>
    <w:rsid w:val="005A6EF6"/>
    <w:rsid w:val="005A74A9"/>
    <w:rsid w:val="005E523A"/>
    <w:rsid w:val="0061050E"/>
    <w:rsid w:val="00622BFA"/>
    <w:rsid w:val="00636332"/>
    <w:rsid w:val="00646809"/>
    <w:rsid w:val="00651508"/>
    <w:rsid w:val="0067078C"/>
    <w:rsid w:val="006C19B4"/>
    <w:rsid w:val="006C59DA"/>
    <w:rsid w:val="00753C01"/>
    <w:rsid w:val="00757B6A"/>
    <w:rsid w:val="0076145D"/>
    <w:rsid w:val="00773B39"/>
    <w:rsid w:val="00782083"/>
    <w:rsid w:val="00785EA4"/>
    <w:rsid w:val="00790D32"/>
    <w:rsid w:val="007E019F"/>
    <w:rsid w:val="007E70E5"/>
    <w:rsid w:val="007F3822"/>
    <w:rsid w:val="007F4CC0"/>
    <w:rsid w:val="008042E6"/>
    <w:rsid w:val="00814AE9"/>
    <w:rsid w:val="008475C3"/>
    <w:rsid w:val="00897C04"/>
    <w:rsid w:val="008A3018"/>
    <w:rsid w:val="0092440D"/>
    <w:rsid w:val="00927741"/>
    <w:rsid w:val="009B6FA6"/>
    <w:rsid w:val="009E544B"/>
    <w:rsid w:val="00A62622"/>
    <w:rsid w:val="00A7198C"/>
    <w:rsid w:val="00A72F93"/>
    <w:rsid w:val="00A83033"/>
    <w:rsid w:val="00A86C80"/>
    <w:rsid w:val="00AA146D"/>
    <w:rsid w:val="00B12821"/>
    <w:rsid w:val="00B358DA"/>
    <w:rsid w:val="00B60D09"/>
    <w:rsid w:val="00BB0B4C"/>
    <w:rsid w:val="00BB5E3E"/>
    <w:rsid w:val="00BB6446"/>
    <w:rsid w:val="00BF5559"/>
    <w:rsid w:val="00C012A2"/>
    <w:rsid w:val="00C54BF3"/>
    <w:rsid w:val="00C644F0"/>
    <w:rsid w:val="00C73D98"/>
    <w:rsid w:val="00D01F6B"/>
    <w:rsid w:val="00D07838"/>
    <w:rsid w:val="00D26649"/>
    <w:rsid w:val="00D37BA9"/>
    <w:rsid w:val="00D70D4C"/>
    <w:rsid w:val="00D72971"/>
    <w:rsid w:val="00DB0A09"/>
    <w:rsid w:val="00DD2B46"/>
    <w:rsid w:val="00DE0269"/>
    <w:rsid w:val="00E037EB"/>
    <w:rsid w:val="00E13C4B"/>
    <w:rsid w:val="00E359DA"/>
    <w:rsid w:val="00E52B88"/>
    <w:rsid w:val="00E74632"/>
    <w:rsid w:val="00EC4905"/>
    <w:rsid w:val="00ED1B82"/>
    <w:rsid w:val="00F5528E"/>
    <w:rsid w:val="00F637EA"/>
    <w:rsid w:val="00F65C33"/>
    <w:rsid w:val="00F96047"/>
    <w:rsid w:val="00FE3A56"/>
    <w:rsid w:val="00FF59F6"/>
    <w:rsid w:val="00FF5ECE"/>
    <w:rsid w:val="00FF5F48"/>
    <w:rsid w:val="00FF7C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C17496"/>
  <w15:docId w15:val="{6C6CFAA7-CF94-41CA-ADA5-A97037A5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CH" w:eastAsia="de-DE"/>
    </w:rPr>
  </w:style>
  <w:style w:type="paragraph" w:styleId="berschrift1">
    <w:name w:val="heading 1"/>
    <w:basedOn w:val="Standard"/>
    <w:next w:val="Standard"/>
    <w:qFormat/>
    <w:pPr>
      <w:keepNext/>
      <w:outlineLvl w:val="0"/>
    </w:pPr>
    <w:rPr>
      <w:rFonts w:ascii="Helvetica" w:hAnsi="Helvetica"/>
      <w:b/>
      <w:sz w:val="24"/>
    </w:rPr>
  </w:style>
  <w:style w:type="paragraph" w:styleId="berschrift2">
    <w:name w:val="heading 2"/>
    <w:basedOn w:val="Standard"/>
    <w:next w:val="Standard"/>
    <w:qFormat/>
    <w:pPr>
      <w:keepNext/>
      <w:spacing w:line="260" w:lineRule="exact"/>
      <w:outlineLvl w:val="1"/>
    </w:pPr>
    <w:rPr>
      <w:rFonts w:ascii="Helvetica" w:hAnsi="Helvetica"/>
      <w:sz w:val="22"/>
      <w:u w:val="single"/>
    </w:rPr>
  </w:style>
  <w:style w:type="paragraph" w:styleId="berschrift3">
    <w:name w:val="heading 3"/>
    <w:basedOn w:val="Standard"/>
    <w:next w:val="Standard"/>
    <w:qFormat/>
    <w:pPr>
      <w:keepNext/>
      <w:outlineLvl w:val="2"/>
    </w:pPr>
    <w:rPr>
      <w:rFonts w:ascii="Arial" w:hAnsi="Arial" w:cs="Arial"/>
      <w:u w:val="single"/>
    </w:rPr>
  </w:style>
  <w:style w:type="paragraph" w:styleId="berschrift4">
    <w:name w:val="heading 4"/>
    <w:basedOn w:val="Standard"/>
    <w:next w:val="Standard"/>
    <w:qFormat/>
    <w:pPr>
      <w:keepNext/>
      <w:jc w:val="both"/>
      <w:outlineLvl w:val="3"/>
    </w:pPr>
    <w:rPr>
      <w:rFonts w:ascii="Arial" w:hAnsi="Arial" w:cs="Arial"/>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style>
  <w:style w:type="paragraph" w:styleId="Kopfzeile">
    <w:name w:val="header"/>
    <w:basedOn w:val="Standard"/>
    <w:semiHidden/>
    <w:pPr>
      <w:tabs>
        <w:tab w:val="center" w:pos="4536"/>
        <w:tab w:val="right" w:pos="9072"/>
      </w:tabs>
    </w:pPr>
    <w:rPr>
      <w:lang w:val="de-DE"/>
    </w:rPr>
  </w:style>
  <w:style w:type="paragraph" w:styleId="Textkrper">
    <w:name w:val="Body Text"/>
    <w:basedOn w:val="Standard"/>
    <w:semiHidden/>
    <w:rPr>
      <w:rFonts w:ascii="Helvetica" w:hAnsi="Helvetica"/>
      <w:sz w:val="22"/>
    </w:r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260" w:lineRule="exact"/>
      <w:ind w:left="360"/>
    </w:pPr>
    <w:rPr>
      <w:rFonts w:ascii="Helvetica" w:hAnsi="Helvetica"/>
      <w:sz w:val="22"/>
    </w:rPr>
  </w:style>
  <w:style w:type="character" w:styleId="Hyperlink">
    <w:name w:val="Hyperlink"/>
    <w:semiHidden/>
    <w:rPr>
      <w:color w:val="0000FF"/>
      <w:u w:val="single"/>
    </w:rPr>
  </w:style>
  <w:style w:type="paragraph" w:styleId="Textkrper2">
    <w:name w:val="Body Text 2"/>
    <w:basedOn w:val="Standard"/>
    <w:semiHidden/>
    <w:pPr>
      <w:jc w:val="both"/>
    </w:pPr>
    <w:rPr>
      <w:rFonts w:ascii="Helvetica" w:hAnsi="Helvetica"/>
      <w:sz w:val="22"/>
    </w:rPr>
  </w:style>
  <w:style w:type="paragraph" w:styleId="Sprechblasentext">
    <w:name w:val="Balloon Text"/>
    <w:basedOn w:val="Standard"/>
    <w:link w:val="SprechblasentextZchn"/>
    <w:uiPriority w:val="99"/>
    <w:semiHidden/>
    <w:unhideWhenUsed/>
    <w:rsid w:val="007F382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F3822"/>
    <w:rPr>
      <w:rFonts w:ascii="Tahoma" w:hAnsi="Tahoma" w:cs="Tahoma"/>
      <w:sz w:val="16"/>
      <w:szCs w:val="16"/>
      <w:lang w:val="de-CH" w:eastAsia="de-DE"/>
    </w:rPr>
  </w:style>
  <w:style w:type="paragraph" w:styleId="NurText">
    <w:name w:val="Plain Text"/>
    <w:basedOn w:val="Standard"/>
    <w:link w:val="NurTextZchn"/>
    <w:uiPriority w:val="99"/>
    <w:unhideWhenUsed/>
    <w:rsid w:val="00010DC2"/>
    <w:rPr>
      <w:rFonts w:ascii="Calibri" w:eastAsiaTheme="minorHAnsi" w:hAnsi="Calibri" w:cstheme="minorBidi"/>
      <w:sz w:val="22"/>
      <w:szCs w:val="21"/>
      <w:lang w:val="fr-FR" w:eastAsia="en-US"/>
    </w:rPr>
  </w:style>
  <w:style w:type="character" w:customStyle="1" w:styleId="NurTextZchn">
    <w:name w:val="Nur Text Zchn"/>
    <w:basedOn w:val="Absatz-Standardschriftart"/>
    <w:link w:val="NurText"/>
    <w:uiPriority w:val="99"/>
    <w:rsid w:val="00010DC2"/>
    <w:rPr>
      <w:rFonts w:ascii="Calibri" w:eastAsiaTheme="minorHAnsi" w:hAnsi="Calibri" w:cstheme="minorBidi"/>
      <w:sz w:val="22"/>
      <w:szCs w:val="21"/>
      <w:lang w:eastAsia="en-US"/>
    </w:rPr>
  </w:style>
  <w:style w:type="paragraph" w:styleId="Listenabsatz">
    <w:name w:val="List Paragraph"/>
    <w:basedOn w:val="Standard"/>
    <w:uiPriority w:val="34"/>
    <w:qFormat/>
    <w:rsid w:val="00340783"/>
    <w:pPr>
      <w:ind w:left="720"/>
      <w:contextualSpacing/>
    </w:pPr>
  </w:style>
  <w:style w:type="paragraph" w:styleId="berarbeitung">
    <w:name w:val="Revision"/>
    <w:hidden/>
    <w:uiPriority w:val="99"/>
    <w:semiHidden/>
    <w:rsid w:val="00A72F93"/>
    <w:rPr>
      <w:lang w:val="de-CH" w:eastAsia="de-DE"/>
    </w:rPr>
  </w:style>
  <w:style w:type="character" w:styleId="Kommentarzeichen">
    <w:name w:val="annotation reference"/>
    <w:basedOn w:val="Absatz-Standardschriftart"/>
    <w:uiPriority w:val="99"/>
    <w:semiHidden/>
    <w:unhideWhenUsed/>
    <w:rsid w:val="00057FA5"/>
    <w:rPr>
      <w:sz w:val="16"/>
      <w:szCs w:val="16"/>
    </w:rPr>
  </w:style>
  <w:style w:type="paragraph" w:styleId="Kommentartext">
    <w:name w:val="annotation text"/>
    <w:basedOn w:val="Standard"/>
    <w:link w:val="KommentartextZchn"/>
    <w:uiPriority w:val="99"/>
    <w:unhideWhenUsed/>
    <w:rsid w:val="00057FA5"/>
  </w:style>
  <w:style w:type="character" w:customStyle="1" w:styleId="KommentartextZchn">
    <w:name w:val="Kommentartext Zchn"/>
    <w:basedOn w:val="Absatz-Standardschriftart"/>
    <w:link w:val="Kommentartext"/>
    <w:uiPriority w:val="99"/>
    <w:rsid w:val="00057FA5"/>
    <w:rPr>
      <w:lang w:val="de-CH" w:eastAsia="de-DE"/>
    </w:rPr>
  </w:style>
  <w:style w:type="paragraph" w:styleId="Kommentarthema">
    <w:name w:val="annotation subject"/>
    <w:basedOn w:val="Kommentartext"/>
    <w:next w:val="Kommentartext"/>
    <w:link w:val="KommentarthemaZchn"/>
    <w:uiPriority w:val="99"/>
    <w:semiHidden/>
    <w:unhideWhenUsed/>
    <w:rsid w:val="00057FA5"/>
    <w:rPr>
      <w:b/>
      <w:bCs/>
    </w:rPr>
  </w:style>
  <w:style w:type="character" w:customStyle="1" w:styleId="KommentarthemaZchn">
    <w:name w:val="Kommentarthema Zchn"/>
    <w:basedOn w:val="KommentartextZchn"/>
    <w:link w:val="Kommentarthema"/>
    <w:uiPriority w:val="99"/>
    <w:semiHidden/>
    <w:rsid w:val="00057FA5"/>
    <w:rPr>
      <w:b/>
      <w:bCs/>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623513">
      <w:bodyDiv w:val="1"/>
      <w:marLeft w:val="0"/>
      <w:marRight w:val="0"/>
      <w:marTop w:val="0"/>
      <w:marBottom w:val="0"/>
      <w:divBdr>
        <w:top w:val="none" w:sz="0" w:space="0" w:color="auto"/>
        <w:left w:val="none" w:sz="0" w:space="0" w:color="auto"/>
        <w:bottom w:val="none" w:sz="0" w:space="0" w:color="auto"/>
        <w:right w:val="none" w:sz="0" w:space="0" w:color="auto"/>
      </w:divBdr>
    </w:div>
    <w:div w:id="445543259">
      <w:bodyDiv w:val="1"/>
      <w:marLeft w:val="0"/>
      <w:marRight w:val="0"/>
      <w:marTop w:val="0"/>
      <w:marBottom w:val="0"/>
      <w:divBdr>
        <w:top w:val="none" w:sz="0" w:space="0" w:color="auto"/>
        <w:left w:val="none" w:sz="0" w:space="0" w:color="auto"/>
        <w:bottom w:val="none" w:sz="0" w:space="0" w:color="auto"/>
        <w:right w:val="none" w:sz="0" w:space="0" w:color="auto"/>
      </w:divBdr>
    </w:div>
    <w:div w:id="446897888">
      <w:bodyDiv w:val="1"/>
      <w:marLeft w:val="0"/>
      <w:marRight w:val="0"/>
      <w:marTop w:val="0"/>
      <w:marBottom w:val="0"/>
      <w:divBdr>
        <w:top w:val="none" w:sz="0" w:space="0" w:color="auto"/>
        <w:left w:val="none" w:sz="0" w:space="0" w:color="auto"/>
        <w:bottom w:val="none" w:sz="0" w:space="0" w:color="auto"/>
        <w:right w:val="none" w:sz="0" w:space="0" w:color="auto"/>
      </w:divBdr>
    </w:div>
    <w:div w:id="472405125">
      <w:bodyDiv w:val="1"/>
      <w:marLeft w:val="0"/>
      <w:marRight w:val="0"/>
      <w:marTop w:val="0"/>
      <w:marBottom w:val="0"/>
      <w:divBdr>
        <w:top w:val="none" w:sz="0" w:space="0" w:color="auto"/>
        <w:left w:val="none" w:sz="0" w:space="0" w:color="auto"/>
        <w:bottom w:val="none" w:sz="0" w:space="0" w:color="auto"/>
        <w:right w:val="none" w:sz="0" w:space="0" w:color="auto"/>
      </w:divBdr>
    </w:div>
    <w:div w:id="478882369">
      <w:bodyDiv w:val="1"/>
      <w:marLeft w:val="0"/>
      <w:marRight w:val="0"/>
      <w:marTop w:val="0"/>
      <w:marBottom w:val="0"/>
      <w:divBdr>
        <w:top w:val="none" w:sz="0" w:space="0" w:color="auto"/>
        <w:left w:val="none" w:sz="0" w:space="0" w:color="auto"/>
        <w:bottom w:val="none" w:sz="0" w:space="0" w:color="auto"/>
        <w:right w:val="none" w:sz="0" w:space="0" w:color="auto"/>
      </w:divBdr>
    </w:div>
    <w:div w:id="821236893">
      <w:bodyDiv w:val="1"/>
      <w:marLeft w:val="0"/>
      <w:marRight w:val="0"/>
      <w:marTop w:val="0"/>
      <w:marBottom w:val="0"/>
      <w:divBdr>
        <w:top w:val="none" w:sz="0" w:space="0" w:color="auto"/>
        <w:left w:val="none" w:sz="0" w:space="0" w:color="auto"/>
        <w:bottom w:val="none" w:sz="0" w:space="0" w:color="auto"/>
        <w:right w:val="none" w:sz="0" w:space="0" w:color="auto"/>
      </w:divBdr>
    </w:div>
    <w:div w:id="1017540265">
      <w:bodyDiv w:val="1"/>
      <w:marLeft w:val="0"/>
      <w:marRight w:val="0"/>
      <w:marTop w:val="0"/>
      <w:marBottom w:val="0"/>
      <w:divBdr>
        <w:top w:val="none" w:sz="0" w:space="0" w:color="auto"/>
        <w:left w:val="none" w:sz="0" w:space="0" w:color="auto"/>
        <w:bottom w:val="none" w:sz="0" w:space="0" w:color="auto"/>
        <w:right w:val="none" w:sz="0" w:space="0" w:color="auto"/>
      </w:divBdr>
    </w:div>
    <w:div w:id="1093626508">
      <w:bodyDiv w:val="1"/>
      <w:marLeft w:val="0"/>
      <w:marRight w:val="0"/>
      <w:marTop w:val="0"/>
      <w:marBottom w:val="0"/>
      <w:divBdr>
        <w:top w:val="none" w:sz="0" w:space="0" w:color="auto"/>
        <w:left w:val="none" w:sz="0" w:space="0" w:color="auto"/>
        <w:bottom w:val="none" w:sz="0" w:space="0" w:color="auto"/>
        <w:right w:val="none" w:sz="0" w:space="0" w:color="auto"/>
      </w:divBdr>
    </w:div>
    <w:div w:id="1423070324">
      <w:bodyDiv w:val="1"/>
      <w:marLeft w:val="0"/>
      <w:marRight w:val="0"/>
      <w:marTop w:val="0"/>
      <w:marBottom w:val="0"/>
      <w:divBdr>
        <w:top w:val="none" w:sz="0" w:space="0" w:color="auto"/>
        <w:left w:val="none" w:sz="0" w:space="0" w:color="auto"/>
        <w:bottom w:val="none" w:sz="0" w:space="0" w:color="auto"/>
        <w:right w:val="none" w:sz="0" w:space="0" w:color="auto"/>
      </w:divBdr>
    </w:div>
    <w:div w:id="18953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367B9E42CE86F4C882045648967535D" ma:contentTypeVersion="9" ma:contentTypeDescription="Ein neues Dokument erstellen." ma:contentTypeScope="" ma:versionID="5e28ba734fc3770074b19cf292c71172">
  <xsd:schema xmlns:xsd="http://www.w3.org/2001/XMLSchema" xmlns:xs="http://www.w3.org/2001/XMLSchema" xmlns:p="http://schemas.microsoft.com/office/2006/metadata/properties" xmlns:ns2="47555121-3568-4631-a05b-87c866289473" xmlns:ns3="d97469b2-8dbd-48e2-87a1-5cf0f7d05d30" targetNamespace="http://schemas.microsoft.com/office/2006/metadata/properties" ma:root="true" ma:fieldsID="654b6ab4ee787917bc41abe21208803d" ns2:_="" ns3:_="">
    <xsd:import namespace="47555121-3568-4631-a05b-87c866289473"/>
    <xsd:import namespace="d97469b2-8dbd-48e2-87a1-5cf0f7d05d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55121-3568-4631-a05b-87c866289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30e73476-35b2-4a10-afdd-09063d74764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7469b2-8dbd-48e2-87a1-5cf0f7d05d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bc1f04f-02f8-434b-9cf9-54724a40f857}" ma:internalName="TaxCatchAll" ma:showField="CatchAllData" ma:web="d97469b2-8dbd-48e2-87a1-5cf0f7d05d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97469b2-8dbd-48e2-87a1-5cf0f7d05d30" xsi:nil="true"/>
    <lcf76f155ced4ddcb4097134ff3c332f xmlns="47555121-3568-4631-a05b-87c8662894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1A2213-ECC4-4336-BA8D-2DA21C176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55121-3568-4631-a05b-87c866289473"/>
    <ds:schemaRef ds:uri="d97469b2-8dbd-48e2-87a1-5cf0f7d05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8B04F3-1852-48AA-B829-1643D52CDAA0}">
  <ds:schemaRefs>
    <ds:schemaRef ds:uri="http://schemas.microsoft.com/sharepoint/v3/contenttype/forms"/>
  </ds:schemaRefs>
</ds:datastoreItem>
</file>

<file path=customXml/itemProps3.xml><?xml version="1.0" encoding="utf-8"?>
<ds:datastoreItem xmlns:ds="http://schemas.openxmlformats.org/officeDocument/2006/customXml" ds:itemID="{98391814-5740-4646-A9B1-9C1BAAE39D84}">
  <ds:schemaRefs>
    <ds:schemaRef ds:uri="http://schemas.openxmlformats.org/officeDocument/2006/bibliography"/>
  </ds:schemaRefs>
</ds:datastoreItem>
</file>

<file path=customXml/itemProps4.xml><?xml version="1.0" encoding="utf-8"?>
<ds:datastoreItem xmlns:ds="http://schemas.openxmlformats.org/officeDocument/2006/customXml" ds:itemID="{58CA42B0-1447-49B7-B2EF-1499D93A4E4F}">
  <ds:schemaRefs>
    <ds:schemaRef ds:uri="http://schemas.microsoft.com/office/2006/metadata/properties"/>
    <ds:schemaRef ds:uri="http://schemas.microsoft.com/office/infopath/2007/PartnerControls"/>
    <ds:schemaRef ds:uri="d97469b2-8dbd-48e2-87a1-5cf0f7d05d30"/>
    <ds:schemaRef ds:uri="47555121-3568-4631-a05b-87c86628947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854</Words>
  <Characters>5385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Geht an:</vt:lpstr>
    </vt:vector>
  </TitlesOfParts>
  <Company>Advokaturbüro Emmenegger</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Geht an:</dc:title>
  <dc:creator>Windows 3.1</dc:creator>
  <cp:lastModifiedBy>Claudia Borghi</cp:lastModifiedBy>
  <cp:revision>5</cp:revision>
  <cp:lastPrinted>2016-11-18T07:19:00Z</cp:lastPrinted>
  <dcterms:created xsi:type="dcterms:W3CDTF">2026-02-06T09:41:00Z</dcterms:created>
  <dcterms:modified xsi:type="dcterms:W3CDTF">2026-09-28T09:39:00Z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0x010100C367B9E42CE86F4C882045648967535D</vt:lpwstr>
  </property>
  <property fmtid="{D5CDD505-2E9C-101B-9397-08002B2CF9AE}" pid="3" name="Order">
    <vt:r8>2261200</vt:r8>
  </property>
  <property fmtid="{D5CDD505-2E9C-101B-9397-08002B2CF9AE}" pid="4" name="MediaServiceImageTags">
    <vt:lpwstr/>
  </property>
</Properties>
</file>